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AgrStatEBV 2021 — Erhebung über die Viehbestände</w:t>
      </w:r>
    </w:p>
    <w:p>
      <w:r>
        <w:rPr>
          <w:color w:val="555555"/>
          <w:sz w:val="18"/>
        </w:rPr>
        <w:t xml:space="preserve">Agrarstatistik-Emissionsberichterstattungsverordnung 2021</w:t>
      </w:r>
    </w:p>
    <w:p>
      <w:r>
        <w:rPr>
          <w:color w:val="555555"/>
          <w:sz w:val="18"/>
        </w:rPr>
        <w:t xml:space="preserve">Historische Fassung: Stand 01.01.2021 bis 01.01.2023. Dies ist nicht die aktuelle Fassung.</w:t>
      </w:r>
    </w:p>
    <w:p>
      <w:r>
        <w:t xml:space="preserve">(1) Im Rahmen der Erhebung über die Viehbestände nach § 19 Absatz 1 Nummer 2 in Verbindung mit Absatz 2 Nummer 2 des Agrarstatistikgesetzes werden zu Schweinen im November 2021 zusätzlich zu den in § 20 Nummer 2 des Agrarstatistikgesetzes genannten Merkmalen die folgenden Erhebungsmerkmale erhoben:</w:t>
      </w:r>
    </w:p>
    <w:p>
      <w:pPr>
        <w:ind w:left="420"/>
      </w:pPr>
      <w:r>
        <w:t xml:space="preserve">1. die Zahl der ausgemästeten Schweine,</w:t>
      </w:r>
    </w:p>
    <w:p>
      <w:pPr>
        <w:ind w:left="420"/>
      </w:pPr>
      <w:r>
        <w:t xml:space="preserve">2. deren durchschnittliches Lebendgewicht bei Mastbeginn und Mastende sowie deren durchschnittliche Mastdauer,</w:t>
      </w:r>
    </w:p>
    <w:p>
      <w:pPr>
        <w:ind w:left="420"/>
      </w:pPr>
      <w:r>
        <w:t xml:space="preserve">3. die Zahl der Fütterungsphasen und</w:t>
      </w:r>
    </w:p>
    <w:p>
      <w:pPr>
        <w:ind w:left="420"/>
      </w:pPr>
      <w:r>
        <w:t xml:space="preserve">4. der Rohproteingehalt der Futtermischung je Fütterungsphase.</w:t>
      </w:r>
    </w:p>
    <w:p>
      <w:r>
        <w:t xml:space="preserve">Die Erhebung erfolgt jeweils nach Fütterungsvariante.</w:t>
      </w:r>
    </w:p>
    <w:p>
      <w:r>
        <w:t xml:space="preserve">(2) Die Erhebungsmerkmale nach Absatz 1 werden bei allen Erhebungseinheiten der Stichprobe erhoben, in denen Jung- oder Mastschweine gehalten werden.</w:t>
      </w:r>
    </w:p>
    <w:p>
      <w:r>
        <w:rPr>
          <w:color w:val="555555"/>
          <w:sz w:val="17"/>
        </w:rPr>
        <w:t xml:space="preserve">Zitiervorschlag: § 1 AgrStatEBV 2021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https://recht.nulegal.eu/gesetze/AgrStatEBV%202021/1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