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AgrStatDEV — Ergänzung der Bodennutzungshaupterhebung</w:t>
      </w:r>
    </w:p>
    <w:p>
      <w:r>
        <w:rPr>
          <w:color w:val="555555"/>
          <w:sz w:val="18"/>
        </w:rPr>
        <w:t xml:space="preserve">Agrarstatistik-Datenerhebungsverordnung</w:t>
      </w:r>
    </w:p>
    <w:p>
      <w:r>
        <w:rPr>
          <w:color w:val="555555"/>
          <w:sz w:val="18"/>
        </w:rPr>
        <w:t xml:space="preserve">Historische Fassung: Stand 17.07.2025 bis 01.01.2026. Dies ist nicht die aktuelle Fassung.</w:t>
      </w:r>
    </w:p>
    <w:p>
      <w:r>
        <w:t xml:space="preserve">Im Rahmen der Bodennutzungshaupterhebung nach den §§ 6 bis 8 des Agrarstatistikgesetzes werden im Jahr 2025 die Merkmale nach § 8 Absatz 1 des Agrarstatistikgesetzes zusätzlich differenziert nach ökologischer Wirtschaftsweise erhoben. „Ökologische Wirtschaftsweise“ im Sinne dieser Verordnung ist eine Wirtschaftsweise nach der Verordnung (EU) 2018/848.</w:t>
      </w:r>
    </w:p>
    <w:p>
      <w:r>
        <w:rPr>
          <w:color w:val="555555"/>
          <w:sz w:val="17"/>
        </w:rPr>
        <w:t xml:space="preserve">Zitiervorschlag: § 1 AgrStatDEV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https://recht.nulegal.eu/gesetze/AgrStatDEV/1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