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AggerVG - (Nordrhein-Westfalen) — Pflichten Dritter</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gewerblichen Unternehmen und Anlagen im Sinne von § 6 Abs. 1 Satz 1 Nr. 4 und von landwirtschaftlichen Betrieben, die keine Mitglieder des Verbandes sind, sowie die öffentlich-rechtlichen Körperschaften und Anstalten sind verpflichtet, den Beauftragten des Verbandes Auskünfte zu erteilen, Unterlagen zur Verfügung zu stellen sowie Ermittlungen und Prüfungen durch die Beauftragten zu dulden, soweit dies zur Erfüllung der Verbandsaufgaben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der Verband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