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AgNwV</w:t>
      </w:r>
    </w:p>
    <w:p>
      <w:r>
        <w:rPr>
          <w:color w:val="555555"/>
          <w:sz w:val="18"/>
        </w:rPr>
        <w:t xml:space="preserve">Agentennachweisverordnung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 Absatz 5 Satz 1 und 3 des Zahlungsdiensteaufsichtsgesetzes vom 25. Juni 2009 (BGBl. I S. 1506) verordnet das Bundesministerium der Finanzen im Benehmen mit der Deutschen Bundesbank nach Anhörung der Verbände der Zahlungsinstitute:</w:t>
      </w:r>
    </w:p>
    <w:p>
      <w:r>
        <w:rPr>
          <w:color w:val="555555"/>
          <w:sz w:val="17"/>
        </w:rPr>
        <w:t xml:space="preserve">Zitiervorschlag: Eingangsformel AgNwV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https://recht.nulegal.eu/gesetze/AgNwV/eingangsformel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