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AflatoxinverbotsV</w:t>
      </w:r>
    </w:p>
    <w:p>
      <w:r>
        <w:rPr>
          <w:color w:val="555555"/>
          <w:sz w:val="18"/>
        </w:rPr>
        <w:t xml:space="preserve">Verordnung über das Verbot der Verwendung von mit Aflatoxinen kontaminierten Stoffen bei der Herstellung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AflatoxinverbotsV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https://recht.nulegal.eu/gesetze/AflatoxinverbotsV/schlussformel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