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AflatoxinverbotsV</w:t>
      </w:r>
    </w:p>
    <w:p>
      <w:r>
        <w:rPr>
          <w:color w:val="555555"/>
          <w:sz w:val="18"/>
        </w:rPr>
        <w:t xml:space="preserve">Verordnung über das Verbot der Verwendung von mit Aflatoxinen kontaminierten Stoffen bei der Herstellung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Gesundheit verordnet auf Grund</w:t>
      </w:r>
    </w:p>
    <w:p>
      <w:pPr>
        <w:ind w:left="420"/>
      </w:pPr>
      <w:r>
        <w:t xml:space="preserve">- des § 6 Abs. 1 und 2 des Arzneimittelgesetzes in der Fassung der Bekanntmachung vom 11. Dezember 1998 (BGBl. I S. 3585) im Einvernehmen mit dem Bundesministerium für Ernährung, Landwirtschaft und Forsten;</w:t>
      </w:r>
    </w:p>
    <w:p>
      <w:pPr>
        <w:ind w:left="420"/>
      </w:pPr>
      <w:r>
        <w:t xml:space="preserve">- des § 54 Abs. 1 und 2 des Arzneimittelgesetzes in Verbindung mit Artikel 56 des Zuständigkeitsanpassungs-Gesetzes vom 18. März 1975 (BGBl. I S. 705) und dem Organisationserlass vom 27. Oktober 1998 (BGBl. I S. 3288) im Einvernehmen mit dem Bundesministerium für Wirtschaft und Technologie und dem Bundesministerium für Ernährung, Landwirtschaft und Forsten:</w:t>
      </w:r>
    </w:p>
    <w:p>
      <w:r>
        <w:rPr>
          <w:color w:val="555555"/>
          <w:sz w:val="17"/>
        </w:rPr>
        <w:t xml:space="preserve">Zitiervorschlag: Eingangsformel AflatoxinverbotsV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https://recht.nulegal.eu/gesetze/AflatoxinverbotsV/eingangsformel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