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AflatoxinverbotsV</w:t>
      </w:r>
    </w:p>
    <w:p>
      <w:r>
        <w:rPr>
          <w:color w:val="555555"/>
          <w:sz w:val="18"/>
        </w:rPr>
        <w:t xml:space="preserve">Verordnung über das Verbot der Verwendung von mit Aflatoxinen kontaminierten Stoffen bei der Herstellung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95 Abs. 1 Nr. 2, Abs. 2 bis 4 des Arzneimittelgesetzes wird bestraft, wer vorsätzlich oder fahrlässig entgegen § 1 Abs. 2 Satz 1 ein Arzneimittel in den Verkehr bringt.</w:t>
      </w:r>
    </w:p>
    <w:p>
      <w:r>
        <w:t xml:space="preserve">(2) Nach § 96 Nummer 2 des Arzneimittelgesetzes wird bestraft, wer entgegen § 1 Abs. 1 Satz 1, auch in Verbindung mit Satz 2, Stoffe, Zubereitungen aus Stoffen, Erzeugnisse, Enzyme oder Enzymzubereitungen verwendet.</w:t>
      </w:r>
    </w:p>
    <w:p>
      <w:r>
        <w:t xml:space="preserve">(3) Wer eine in Absatz 2 bezeichnete Handlung fahrlässig begeht, handelt nach § 97 Abs. 1 des Arzneimittelgesetzes ordnungswidrig.</w:t>
      </w:r>
    </w:p>
    <w:p>
      <w:r>
        <w:rPr>
          <w:color w:val="555555"/>
          <w:sz w:val="17"/>
        </w:rPr>
        <w:t xml:space="preserve">Zitiervorschlag: § 2 AflatoxinverbotsV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https://recht.nulegal.eu/gesetze/AflatoxinverbotsV/2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