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AflatoxinverbotsV</w:t>
      </w:r>
    </w:p>
    <w:p>
      <w:r>
        <w:rPr>
          <w:color w:val="555555"/>
          <w:sz w:val="18"/>
        </w:rPr>
        <w:t xml:space="preserve">Verordnung über das Verbot der Verwendung von mit Aflatoxinen kontaminierten Stoffen bei der Herstellung von Arzneimitteln</w:t>
      </w:r>
    </w:p>
    <w:p>
      <w:r>
        <w:rPr>
          <w:color w:val="555555"/>
          <w:sz w:val="18"/>
        </w:rPr>
        <w:t xml:space="preserve">Stand: 10.06.2019 (konsolidierte Textfassung, kein amtliches Inkrafttretensdatum)</w:t>
      </w:r>
    </w:p>
    <w:p>
      <w:r>
        <w:t xml:space="preserve">(1) Es ist verboten, bei der Herstellung von Arzneimitteln Stoffe, Zubereitungen aus Stoffen oder Erzeugnisse zu verwenden, bei denen die auf mindestens 88 Prozent Trockenmasse berechnete Höchstmenge an Aflatoxin M1 von 0,05 Mikrogramm pro Kilogramm, an Aflatoxin B1 von 2 Mikrogramm pro Kilogramm oder die Gesamtmenge der Aflatoxine B1, B2, G1 und G2 von 4 Mikrogramm pro Kilogramm überschritten wird. Für Enzyme und Enzymzubereitungen gilt Satz 1 mit der Maßgabe, dass die Gesamtmenge der Aflatoxine B1, B2, G1 und G2 0,05 Mikrogramm pro Kilogramm nicht überschreiten darf. Abweichend von Satz 1 gelten für Fütterungsarzneimittel die futtermittelrechtlich festgesetzten Höchstgehalte an Aflatoxin.</w:t>
      </w:r>
    </w:p>
    <w:p>
      <w:r>
        <w:t xml:space="preserve">(2) Das Inverkehrbringen eines Arzneimittels, das entgegen Absatz 1 Satz 1 oder 2 hergestellt worden ist, ist verboten. Für Fütterungsarzneimittel gelten die Bestimmungen des Futtermittelrechts.</w:t>
      </w:r>
    </w:p>
    <w:p>
      <w:r>
        <w:t xml:space="preserve">(3) Bei der Bestimmung des Aflatoxingehaltes sind Beprobungsverfahren zu Grunde zu legen, die eine gegebenenfalls vorhandene heterogene Verteilung der Aflatoxine berücksichtigen.</w:t>
      </w:r>
    </w:p>
    <w:p>
      <w:r>
        <w:rPr>
          <w:color w:val="555555"/>
          <w:sz w:val="17"/>
        </w:rPr>
        <w:t xml:space="preserve">Zitiervorschlag: § 1 AflatoxinverbotsV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https://recht.nulegal.eu/gesetze/AflatoxinverbotsV/1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