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AfögVorkHSV — Berlin-Klausel</w:t>
      </w:r>
    </w:p>
    <w:p>
      <w:r>
        <w:rPr>
          <w:color w:val="555555"/>
          <w:sz w:val="18"/>
        </w:rPr>
        <w:t xml:space="preserve">Verordnung über die Ausbildungsförderung für die Teilnahme an Vorkursen zur Vorbereitung des Besuchs von Kollegs und Hochschulen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42 des Ausbildungsförderungsgesetzes auch im Land Berlin.</w:t>
      </w:r>
    </w:p>
    <w:p>
      <w:r>
        <w:rPr>
          <w:color w:val="555555"/>
          <w:sz w:val="17"/>
        </w:rPr>
        <w:t xml:space="preserve">Zitiervorschlag: § 3 AfögVorkHSV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https://recht.nulegal.eu/gesetze/Af%C3%B6gVorkHSV/3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AfögVorkHSV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