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AdenauerHStiftG — Inkrafttreten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15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