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AdVermiStAnKoV — Inkrafttreten</w:t>
      </w:r>
    </w:p>
    <w:p>
      <w:r>
        <w:rPr>
          <w:color w:val="555555"/>
          <w:sz w:val="18"/>
        </w:rPr>
        <w:t xml:space="preserve">Adoptionsvermittlungsstellenanerkennungs- und 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7 AdVermiStAnKoV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https://recht.nulegal.eu/gesetze/AdVermiStAnKoV/7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