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AdVermiStAnKoV — Unterrichtung der zentralen Adoptionsstelle des Landesjugendamtes</w:t>
      </w:r>
    </w:p>
    <w:p>
      <w:r>
        <w:rPr>
          <w:color w:val="555555"/>
          <w:sz w:val="18"/>
        </w:rPr>
        <w:t xml:space="preserve">Adoptionsvermittlungsstellenanerkennungs- und 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Adoptionsvermittlungsstelle in freier Trägerschaft hat der zentralen Adoptionsstelle des Landesjugendamtes, die die Anerkennung oder die Zulassung erteilt hat, wesentliche Änderungen gegenüber den Angaben nach § 1 Abs. 1 und § 2 Abs. 1 unverzüglich mitzuteilen. Dies sind insbesondere:</w:t>
      </w:r>
    </w:p>
    <w:p>
      <w:pPr>
        <w:ind w:left="420"/>
      </w:pPr>
      <w:r>
        <w:t xml:space="preserve">1. Änderung der Satzung, insbesondere aufgrund Verlegung des Sitzes,</w:t>
      </w:r>
    </w:p>
    <w:p>
      <w:pPr>
        <w:ind w:left="420"/>
      </w:pPr>
      <w:r>
        <w:t xml:space="preserve">2. Änderung der Vertretung unter Vorlage der in § 1 Abs. 1 Nr. 9 genannten Unterlagen,</w:t>
      </w:r>
    </w:p>
    <w:p>
      <w:pPr>
        <w:ind w:left="420"/>
      </w:pPr>
      <w:r>
        <w:t xml:space="preserve">3. Wegfall der Gemeinnützigkeit,</w:t>
      </w:r>
    </w:p>
    <w:p>
      <w:pPr>
        <w:ind w:left="420"/>
      </w:pPr>
      <w:r>
        <w:t xml:space="preserve">4. Ausscheiden einer Fachkraft,</w:t>
      </w:r>
    </w:p>
    <w:p>
      <w:pPr>
        <w:ind w:left="420"/>
      </w:pPr>
      <w:r>
        <w:t xml:space="preserve">5. Einstellung einer Fachkraft oder einer Person nach § 3 Abs. 1 Satz 2 des Adoptionsvermittlungsgesetzes unter Vorlage der in § 1 Abs. 1 Nr. 8 und 9 genannten Unterlagen,</w:t>
      </w:r>
    </w:p>
    <w:p>
      <w:pPr>
        <w:ind w:left="420"/>
      </w:pPr>
      <w:r>
        <w:t xml:space="preserve">6. Wechsel oder Hinzutreten einer kooperierenden Stelle im Sinne des § 2 Abs. 1 Satz 1 Nr. 2; § 2 Abs. 1 Satz 1 Nr. 3 ist entsprechend anzuwenden,</w:t>
      </w:r>
    </w:p>
    <w:p>
      <w:pPr>
        <w:ind w:left="420"/>
      </w:pPr>
      <w:r>
        <w:t xml:space="preserve">7. Wegfall der Zulassung einer kooperierenden Stelle im Heimatstaat,</w:t>
      </w:r>
    </w:p>
    <w:p>
      <w:pPr>
        <w:ind w:left="420"/>
      </w:pPr>
      <w:r>
        <w:t xml:space="preserve">8. Wegfall der Zulassung der Adoptionsvermittlungsstelle in freier Trägerschaft im Heimatstaat,</w:t>
      </w:r>
    </w:p>
    <w:p>
      <w:pPr>
        <w:ind w:left="420"/>
      </w:pPr>
      <w:r>
        <w:t xml:space="preserve">9. wesentliche Veränderungen im Ablauf des Adoptionsvermittlungsverfahrens und</w:t>
      </w:r>
    </w:p>
    <w:p>
      <w:pPr>
        <w:ind w:left="420"/>
      </w:pPr>
      <w:r>
        <w:t xml:space="preserve">10. Auflösung der Adoptionsvermittlungsstelle in freier Trägerschaft.</w:t>
      </w:r>
    </w:p>
    <w:p>
      <w:r>
        <w:rPr>
          <w:color w:val="555555"/>
          <w:sz w:val="17"/>
        </w:rPr>
        <w:t xml:space="preserve">Zitiervorschlag: § 3 AdVermiStAnKoV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https://recht.nulegal.eu/gesetze/AdVermiStAnKoV/3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