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AdVermiG 1976 — Sachdienliche Ermittlungen bei der Adoption eines Kindes im Inland</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Wird der Adoptionsvermittlungsstelle (§ 2 Absatz 1 und 3) bekannt, dass für ein Kind die Adoptionsvermittlung in Betracht kommt, so führt sie zur Vorbereitung der Adoptionsvermittlung unverzüglich die sachdienlichen Ermittlungen bei den Adoptionsbewerbern, bei dem Kind und seiner Familie durch. Dabei ist insbesondere zu prüfen, ob die Adoptionsbewerber unter Berücksichtigung der Persönlichkeit des Kindes und seiner besonderen Bedürfnisse für die Adoption des Kindes geeignet sind.</w:t>
      </w:r>
    </w:p>
    <w:p>
      <w:r>
        <w:t xml:space="preserve">(2) Mit den sachdienlichen Ermittlungen bei den Adoptionsbewerbern und bei der Familie des Kindes soll schon vor der Geburt des Kindes begonnen werden, wenn zu erwarten ist, dass die Einwilligung in die Adoption des Kindes erteilt wird.</w:t>
      </w:r>
    </w:p>
    <w:p>
      <w:r>
        <w:t xml:space="preserve">(3) Auf Ersuchen einer Adoptionsvermittlungsstelle (§ 2 Absatz 1 und 3) übernimmt die örtliche Adoptionsvermittlungsstelle (§ 9b), in deren Bereich die Adoptionsbewerber ihren gewöhnlichen Aufenthalt haben, die sachdienlichen Ermittlungen bei den Adoptionsbewerbern.</w:t>
      </w:r>
    </w:p>
    <w:p>
      <w:r>
        <w:t xml:space="preserve">(4) Das Ergebnis der sachdienlichen Ermittlungen ist den jeweils Betroffenen mitzuteilen.</w:t>
      </w:r>
    </w:p>
    <w:p>
      <w:r>
        <w:rPr>
          <w:color w:val="555555"/>
          <w:sz w:val="17"/>
        </w:rPr>
        <w:t xml:space="preserve">Zitiervorschlag: § 7a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