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AdVermiG 1976 — Adoptionsanzeigen</w:t>
      </w:r>
    </w:p>
    <w:p>
      <w:r>
        <w:rPr>
          <w:color w:val="555555"/>
          <w:sz w:val="18"/>
        </w:rPr>
        <w:t xml:space="preserve">Adoptionsvermittlungsgesetz</w:t>
      </w:r>
    </w:p>
    <w:p>
      <w:r>
        <w:rPr>
          <w:color w:val="555555"/>
          <w:sz w:val="18"/>
        </w:rPr>
        <w:t xml:space="preserve">Stand: 10.07.2021 (konsolidierte Textfassung, kein amtliches Inkrafttretensdatum)</w:t>
      </w:r>
    </w:p>
    <w:p>
      <w:r>
        <w:t xml:space="preserve">(1) Es ist untersagt, Kinder zur Adoption oder Adoptionsbewerber durch öffentliche Erklärungen, insbesondere durch Zeitungsanzeigen oder Zeitungsberichte, zu suchen oder anzubieten. § 5 bleibt unberührt.</w:t>
      </w:r>
    </w:p>
    <w:p>
      <w:r>
        <w:t xml:space="preserve">(2) Die Veröffentlichung der in Absatz 1 bezeichneten Erklärung unter Angabe eines Kennzeichens ist untersagt.</w:t>
      </w:r>
    </w:p>
    <w:p>
      <w:r>
        <w:t xml:space="preserve">(3) Absatz 1 Satz 1 gilt entsprechend für öffentliche Erklärungen, die sich auf Vermittlungstätigkeiten nach § 5 Absatz 3 Satz 1 beziehen.</w:t>
      </w:r>
    </w:p>
    <w:p>
      <w:r>
        <w:t xml:space="preserve">(4) Die Absätze 1 bis 3 gelten auch, wenn das Kind noch nicht geboren oder noch nicht gezeugt ist, es sei denn, dass sich die Erklärung auf eine Ersatzmutterschaft bezieht.</w:t>
      </w:r>
    </w:p>
    <w:p>
      <w:r>
        <w:rPr>
          <w:color w:val="555555"/>
          <w:sz w:val="17"/>
        </w:rPr>
        <w:t xml:space="preserve">Zitiervorschlag: § 6 AdVermiG 1976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https://recht.nulegal.eu/gesetze/AdVermiG%201976/6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