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2d AdVermiG 1976 — Bescheinigung über ein internationales Vermittlungsverfahren</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In einem internationalen Adoptionsverfahren hat die Adoptionsvermittlungsstelle (§ 2a Absatz 4), die die internationale Adoption vermittelt hat, den Annehmenden eine Bescheinigung darüber auszustellen, dass eine Vermittlung nach § 2a Absatz 2 stattgefunden hat, wenn</w:t>
      </w:r>
    </w:p>
    <w:p>
      <w:pPr>
        <w:ind w:left="420"/>
      </w:pPr>
      <w:r>
        <w:t xml:space="preserve">1. die Erklärung nach § 2c Absatz 5 Satz 2 vorliegt und an die Fachstelle des Heimatstaats weitergeleitet worden ist und</w:t>
      </w:r>
    </w:p>
    <w:p>
      <w:pPr>
        <w:ind w:left="420"/>
      </w:pPr>
      <w:r>
        <w:t xml:space="preserve">2. die Annehmenden einen Antrag auf Anerkennung nach § 1 Absatz 2 des Adoptionswirkungsgesetzes gestellt haben.</w:t>
      </w:r>
    </w:p>
    <w:p>
      <w:r>
        <w:t xml:space="preserve">(2) Die Bescheinigung hat das Datum der Erklärung nach § 2c Absatz 5 Satz 2 und Angaben zur Einhaltung der Grundsätze des § 2c Absatz 1 bis 3 zu beinhalten. Die Bescheinigung ist zur Vorlage an deutsche Behörden bestimmt, die die Wirksamkeit einer Auslandsadoption vor der Entscheidung über deren Anerkennung im Inland gemäß § 7 des Adoptionswirkungsgesetzes zu beurteilen haben.</w:t>
      </w:r>
    </w:p>
    <w:p>
      <w:r>
        <w:t xml:space="preserve">(3) Die Geltungsdauer der Bescheinigung beträgt zwei Jahre. Sie ist auf Antrag der Annehmenden um ein Jahr zu verlängern. Die Geltung der Bescheinigung erlischt, wenn eine Entscheidung über die Anerkennung der Auslandsadoption ergangen ist.</w:t>
      </w:r>
    </w:p>
    <w:p>
      <w:r>
        <w:rPr>
          <w:color w:val="555555"/>
          <w:sz w:val="17"/>
        </w:rPr>
        <w:t xml:space="preserve">Zitiervorschlag: § 2d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