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AdVermiG 1976 — Bericht</w:t>
      </w:r>
    </w:p>
    <w:p>
      <w:r>
        <w:rPr>
          <w:color w:val="555555"/>
          <w:sz w:val="18"/>
        </w:rPr>
        <w:t xml:space="preserve">Adoptionsvermittlungsgesetz</w:t>
      </w:r>
    </w:p>
    <w:p>
      <w:r>
        <w:rPr>
          <w:color w:val="555555"/>
          <w:sz w:val="18"/>
        </w:rPr>
        <w:t xml:space="preserve">Stand: 10.07.2021 (konsolidierte Textfassung, kein amtliches Inkrafttretensdatum)</w:t>
      </w:r>
    </w:p>
    <w:p>
      <w:r>
        <w:t xml:space="preserve">Die Bundesregierung legt dem Deutschen Bundestag bis zum 30. September 2026 einen Bericht über die Auswirkungen der §§ 2a, 2b, 2c, 2d, 8a, 8b und 9a sowie über die gegebenenfalls notwendigen Anpassungen dieser Vorschriften vor. Der Bericht darf keine personenbezogenen Daten enthalten.</w:t>
      </w:r>
    </w:p>
    <w:p>
      <w:r>
        <w:rPr>
          <w:color w:val="555555"/>
          <w:sz w:val="17"/>
        </w:rPr>
        <w:t xml:space="preserve">Zitiervorschlag: § 16 AdVermiG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https://recht.nulegal.eu/gesetze/AdVermiG%201976/16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AdVermiG 1976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