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AdG</w:t>
      </w:r>
    </w:p>
    <w:p>
      <w:r>
        <w:rPr>
          <w:color w:val="555555"/>
          <w:sz w:val="18"/>
        </w:rPr>
        <w:t xml:space="preserve">Adoptionsgesetz</w:t>
      </w:r>
    </w:p>
    <w:p>
      <w:r>
        <w:rPr>
          <w:color w:val="555555"/>
          <w:sz w:val="18"/>
        </w:rPr>
        <w:t xml:space="preserve">Stand: 10.06.2019 (konsolidierte Textfassung, kein amtliches Inkrafttretensdatum)</w:t>
      </w:r>
    </w:p>
    <w:p>
      <w:r>
        <w:t xml:space="preserve">(1) Hat vor Inkrafttreten dieses Gesetzes ein Elternteil die Einwilligung zur Annahme eines Kindes an Kindes Statt erteilt, so behält diese Einwilligung ihre Wirksamkeit zu einer Annahme als Kind nach den Vorschriften dieses Gesetzes. Dies gilt entsprechend, wenn das Vormundschaftsgericht die Einwilligung eines Elternteils zur Annahme des Kindes an Kindes Statt ersetzt hat.</w:t>
      </w:r>
    </w:p>
    <w:p>
      <w:r>
        <w:t xml:space="preserve">(2) Hat der Elternteil bei der Einwilligung nicht ausdrücklich zugestimmt, daß die Annahme nach den Vorschriften dieses Gesetzes mit den sich daraus ergebenden Wirkungen erfolgen kann, so kann er bis zum 31. Dezember 1977 erklären, daß die Vorschriften dieses Gesetzes über die Annahme Minderjähriger nicht angewandt werden sollen. § 2 Abs. 3 gilt für die Erklärung entsprechend. Auf das Annahmeverhältnis werden bis zum Ablauf der in Satz 1 bestimmten Frist, im Fall einer Erklärung nach Satz 1 auch nach Ablauf dieser Frist, die Vorschriften dieses Gesetzes über die Annahme Volljähriger mit der Maßgabe angewandt, daß auf die Aufhebung des Annahmeverhältnisses die Vorschriften der §§ 1760 bis 1763 des Bürgerlichen Gesetzbuchs in der Fassung dieses Gesetzes entsprechend anzuwenden sind. Wird keine Erklärung nach Satz 1 abgegeben, so werden nach Ablauf der in Satz 2 bestimmten Frist auf das Annahmeverhältnis die Vorschriften dieses Gesetzes über die Annahme Minderjähriger angewandt.</w:t>
      </w:r>
    </w:p>
    <w:p>
      <w:r>
        <w:rPr>
          <w:color w:val="555555"/>
          <w:sz w:val="17"/>
        </w:rPr>
        <w:t xml:space="preserve">Zitiervorschlag: § 6 AdG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https://recht.nulegal.eu/gesetze/AdG/6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