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AdG</w:t>
      </w:r>
    </w:p>
    <w:p>
      <w:r>
        <w:rPr>
          <w:color w:val="555555"/>
          <w:sz w:val="18"/>
        </w:rPr>
        <w:t xml:space="preserve">Adoptionsgesetz</w:t>
      </w:r>
    </w:p>
    <w:p>
      <w:r>
        <w:rPr>
          <w:color w:val="555555"/>
          <w:sz w:val="18"/>
        </w:rPr>
        <w:t xml:space="preserve">Stand: 10.06.2019 (konsolidierte Textfassung, kein amtliches Inkrafttretensdatum)</w:t>
      </w:r>
    </w:p>
    <w:p>
      <w:r>
        <w:t xml:space="preserve">(1) Das vor dem Inkrafttreten dieses Gesetzes von einem Deutschen nach den deutschen Gesetzen wirksam angenommene und im Zeitpunkt des Inkrafttretens dieses Gesetzes noch minderjährige Kind erwirbt durch die schriftliche Erklärung, deutscher Staatsangehöriger werden zu wollen, die Staatsangehörigkeit, wenn auf das Annahmeverhältnis gemäß § 2 Abs. 2 Satz 1 die Vorschriften dieses Gesetzes über die Annahme Minderjähriger Anwendung finden. Der Erwerb der Staatsangehörigkeit erstreckt sich auf diejenigen Abkömmlinge des Kindes, auf die sich auch die Wirkungen der Annahme an Kindes Statt erstreckt haben.</w:t>
      </w:r>
    </w:p>
    <w:p>
      <w:r>
        <w:t xml:space="preserve">(2) Das Erklärungsrecht besteht nicht, wenn das Kind nach der Annahme an Kindes Statt die deutsche Staatsangehörigkeit besessen oder ausgeschlagen hat.</w:t>
      </w:r>
    </w:p>
    <w:p>
      <w:r>
        <w:t xml:space="preserve">(3) Das Erklärungsrecht kann nur bis zum 31. Dezember 1979 ausgeübt werden. Der Erwerb der Staatsangehörigkeit wird wirksam, wenn die Erklärung</w:t>
      </w:r>
    </w:p>
    <w:p>
      <w:pPr>
        <w:ind w:left="420"/>
      </w:pPr>
      <w:r>
        <w:t xml:space="preserve">1. vor dem 1. Januar 1978 abgegeben wird, am 1. Januar 1978;</w:t>
      </w:r>
    </w:p>
    <w:p>
      <w:pPr>
        <w:ind w:left="420"/>
      </w:pPr>
      <w:r>
        <w:t xml:space="preserve">2. ab 1. Januar 1978 abgegeben wird, mit der Entgegennahme der Erklärung durch die Einbürgerungsbehörde.</w:t>
      </w:r>
    </w:p>
    <w:p>
      <w:r>
        <w:t xml:space="preserve">(4) Artikel 3 Abs. 3 Satz 2 und 3, Abs. 4, 5 Satz 1 und 4 und Abs. 7 bis 9 des Gesetzes zur Änderung des Reichs- und Staatsangehörigkeitsgesetzes vom 20. Dezember 1974 (Bundesgesetzbl. I S. 3714) gelten entsprechend.</w:t>
      </w:r>
    </w:p>
    <w:p>
      <w:r>
        <w:t xml:space="preserve">(5) Die Staatsangehörigkeit erwirbt nach den Absätzen 1 bis 4 auch das Kind, wenn ein Annehmender im Zeitpunkt der Annahme an Kindes Statt Deutscher ohne deutsche Staatsangehörigkeit im Sinne des Artikels 116 Abs. 1 des Grundgesetzes war.</w:t>
      </w:r>
    </w:p>
    <w:p>
      <w:r>
        <w:rPr>
          <w:color w:val="555555"/>
          <w:sz w:val="17"/>
        </w:rPr>
        <w:t xml:space="preserve">Zitiervorschlag: § 4 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