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AdÜbAG — Bescheinigungen über eine im Inland vollzogene Annahme oder Umwandlung eines Annahmeverhältnisses</w:t>
      </w:r>
    </w:p>
    <w:p>
      <w:r>
        <w:rPr>
          <w:color w:val="555555"/>
          <w:sz w:val="18"/>
        </w:rPr>
        <w:t xml:space="preserve">Adoptionsübereinkommens-Ausführungsgesetz</w:t>
      </w:r>
    </w:p>
    <w:p>
      <w:r>
        <w:rPr>
          <w:color w:val="555555"/>
          <w:sz w:val="18"/>
        </w:rPr>
        <w:t xml:space="preserve">Stand: 10.06.2019 (konsolidierte Textfassung, kein amtliches Inkrafttretensdatum)</w:t>
      </w:r>
    </w:p>
    <w:p>
      <w:r>
        <w:t xml:space="preserve">Hat eine zentrale Adoptionsstelle die Zustimmung gemäß Artikel 17 Buchstabe c des Übereinkommens erteilt, so stellt diese auf Antrag desjenigen, der ein rechtliches Interesse hat, die Bescheinigung gemäß Artikel 23 oder Artikel 27 Abs. 2 des Übereinkommens aus. Hat ein Jugendamt oder eine anerkannte Auslandsvermittlungsstelle die Zustimmung erteilt, so ist die zentrale Adoptionsstelle zuständig, zu deren Bereich das Jugendamt gehört oder in deren Bereich die anerkannte Auslandsvermittlungsstelle ihren Sitz hat.</w:t>
      </w:r>
    </w:p>
    <w:p>
      <w:r>
        <w:rPr>
          <w:color w:val="555555"/>
          <w:sz w:val="17"/>
        </w:rPr>
        <w:t xml:space="preserve">Zitiervorschlag: § 8 AdÜbAG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https://recht.nulegal.eu/gesetze/Ad%C3%9CbAG/8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