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AdÜbAG — Sachliche Zuständigkeiten</w:t>
      </w:r>
    </w:p>
    <w:p>
      <w:r>
        <w:rPr>
          <w:color w:val="555555"/>
          <w:sz w:val="18"/>
        </w:rPr>
        <w:t xml:space="preserve">Adoptionsübereinkommens-Ausführungsgesetz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Die in § 1 Absatz 2 genannten Adoptionsvermittlungsstellen nehmen unbeschadet des Absatzes 3 Satz 1 für die von ihnen betreuten Vermittlungsfälle die Aufgaben nach den Artikeln 9 und 14 bis 21 des Übereinkommens wahr, die anerkannten Auslandsvermittlungsstellen jedoch nur hinsichtlich der Vermittlung eines Kindes mit gewöhnlichem Aufenthalt im Ausland an Adoptionsbewerber mit gewöhnlichem Aufenthalt im Inland.</w:t>
      </w:r>
    </w:p>
    <w:p>
      <w:r>
        <w:t xml:space="preserve">(2) Die Bundeszentralstelle nimmt die Aufgaben gemäß Artikel 6 Absatz 2 Satz 2 des Übereinkommens sowie gemäß § 4 Absatz 6 und § 9 dieses Gesetzes wahr und koordiniert die Erfüllung der Aufgaben nach den Artikeln 7 und 9 des Übereinkommens mit den Auslandsvermittlungsstellen. Die Erfüllung der Aufgaben nach Artikel 8 des Übereinkommens koordiniert sie mit den zentralen Adoptionsstellen. Soweit die Aufgaben nach dem Übereinkommen nicht nach Satz 1 der Bundeszentralstelle zugewiesen sind oder nach Absatz 1 oder Absatz 3 Satz 1 von Jugendämtern, anerkannten Auslandsvermittlungsstellen oder sonstigen zuständigen Stellen wahrgenommen werden, nehmen die zentralen Adoptionsstellen diese Aufgaben wahr.</w:t>
      </w:r>
    </w:p>
    <w:p>
      <w:r>
        <w:t xml:space="preserve">(3) In Bezug auf die in den Artikeln 8 und 21 des Übereinkommens vorgesehenen Maßnahmen bleiben die allgemeinen gerichtlichen und behördlichen Zuständigkeiten unberührt. In den Fällen des Artikels 21 Absatz 1 des Übereinkommens obliegt jedoch die Verständigung mit der zentralen Behörde des Heimatstaates den nach den Absätzen 1 oder 2 zuständigen Stellen.</w:t>
      </w:r>
    </w:p>
    <w:p>
      <w:r>
        <w:rPr>
          <w:color w:val="555555"/>
          <w:sz w:val="17"/>
        </w:rPr>
        <w:t xml:space="preserve">Zitiervorschlag: § 2 AdÜbAG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https://recht.nulegal.eu/gesetze/Ad%C3%9CbAG/2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