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AbwUTechAusbV — Inhalt des Teiles 2</w:t>
      </w:r>
    </w:p>
    <w:p>
      <w:r>
        <w:rPr>
          <w:color w:val="555555"/>
          <w:sz w:val="18"/>
        </w:rPr>
        <w:t xml:space="preserve">Abwasserbewirtschaftungsumwelttechnologen-Ausbildungsverordnung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Teil 2 der Abschlussprüfung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9 AbwUTechAusbV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https://recht.nulegal.eu/gesetze/AbwUTechAusbV/9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