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AbwUTechAusbV — Gewichtung der Prüfungsbereiche und Anforderungen für das Bestehen der Abschlussprüfung</w:t>
      </w:r>
    </w:p>
    <w:p>
      <w:r>
        <w:rPr>
          <w:color w:val="555555"/>
          <w:sz w:val="18"/>
        </w:rPr>
        <w:t xml:space="preserve">Abwasserbewirtschaftungsumwelttechnologen-Ausbildungsverordnung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(1) Die Bewertungen der einzelnen Prüfungsbereiche sind wie folgt zu gewichten:</w:t>
      </w:r>
    </w:p>
    <w:p>
      <w:r>
        <w:rPr>
          <w:rFonts w:ascii="Courier New" w:hAnsi="Courier New"/>
          <w:sz w:val="17"/>
        </w:rPr>
        <w:t xml:space="preserve">„Mechanisches Anpassen eines umwelttechnischen Systems“    mit 20 Prozent,</w:t>
      </w:r>
    </w:p>
    <w:p>
      <w:r>
        <w:rPr>
          <w:rFonts w:ascii="Courier New" w:hAnsi="Courier New"/>
          <w:sz w:val="17"/>
        </w:rPr>
        <w:t xml:space="preserve">„Beurteilen und Beheben einer elektrotechnischen Betriebsstörung“    mit 15 Prozent,</w:t>
      </w:r>
    </w:p>
    <w:p>
      <w:r>
        <w:rPr>
          <w:rFonts w:ascii="Courier New" w:hAnsi="Courier New"/>
          <w:sz w:val="17"/>
        </w:rPr>
        <w:t xml:space="preserve">„Betreiben und Unterhalten von Entwässerungssystemen undRegenwasserbewirtschaftungssystemen“    mit 25 Prozent,</w:t>
      </w:r>
    </w:p>
    <w:p>
      <w:r>
        <w:rPr>
          <w:rFonts w:ascii="Courier New" w:hAnsi="Courier New"/>
          <w:sz w:val="17"/>
        </w:rPr>
        <w:t xml:space="preserve">„Betreiben und Unterhalten von Abwasserbehandlungsanlagen“    mit 30 Prozent</w:t>
      </w:r>
    </w:p>
    <w:p>
      <w:pPr>
        <w:ind w:left="420"/>
      </w:pPr>
      <w:r>
        <w:t xml:space="preserve">4. sowie</w:t>
      </w:r>
    </w:p>
    <w:p>
      <w:r>
        <w:rPr>
          <w:rFonts w:ascii="Courier New" w:hAnsi="Courier New"/>
          <w:sz w:val="17"/>
        </w:rPr>
        <w:t xml:space="preserve">„Wirtschafts- und Sozialkunde“    mit 10 Prozent.</w:t>
      </w:r>
    </w:p>
    <w:p>
      <w:pPr>
        <w:ind w:left="420"/>
      </w:pPr>
      <w:r>
        <w:t xml:space="preserve">5. (2) Die Abschlussprüfung ist bestanden, wenn die Prüfungsleistungen – auch unter Berücksichtigung einer mündlichen Ergänzungsprüfung nach § 16 – wie folgt bewertet worden sind:</w:t>
      </w:r>
    </w:p>
    <w:p>
      <w:pPr>
        <w:ind w:left="420"/>
      </w:pPr>
      <w:r>
        <w:t xml:space="preserve">1. im Gesamtergebnis von Teil 1 und Teil 2 mit mindestens „ausreichend“,</w:t>
      </w:r>
    </w:p>
    <w:p>
      <w:pPr>
        <w:ind w:left="420"/>
      </w:pPr>
      <w:r>
        <w:t xml:space="preserve">2. im Ergebnis von Teil 2 mit mindestens „ausreichend“,</w:t>
      </w:r>
    </w:p>
    <w:p>
      <w:pPr>
        <w:ind w:left="420"/>
      </w:pPr>
      <w:r>
        <w:t xml:space="preserve">3. im Prüfungsbereich „Beurteilen und Beheben einer elektrotechnischen Betriebsstörung“ mit mindestens „ausreichend“,</w:t>
      </w:r>
    </w:p>
    <w:p>
      <w:pPr>
        <w:ind w:left="420"/>
      </w:pPr>
      <w:r>
        <w:t xml:space="preserve">4. in mindestens zwei weiteren Prüfungsbereichen von Teil 2 mit mindestens „ausreichend“ und</w:t>
      </w:r>
    </w:p>
    <w:p>
      <w:pPr>
        <w:ind w:left="420"/>
      </w:pPr>
      <w:r>
        <w:t xml:space="preserve">5. in keinem Prüfungsbereich von Teil 2 mit „ungenügend“.</w:t>
      </w:r>
    </w:p>
    <w:p>
      <w:r>
        <w:t xml:space="preserve">Über das Bestehen ist ein Beschluss nach § 42 Absatz 1 Nummer 3 des Berufsbildungsgesetzes zu fassen.</w:t>
      </w:r>
    </w:p>
    <w:p>
      <w:r>
        <w:rPr>
          <w:color w:val="555555"/>
          <w:sz w:val="17"/>
        </w:rPr>
        <w:t xml:space="preserve">Zitiervorschlag: § 15 AbwUTechAusbV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https://recht.nulegal.eu/gesetze/AbwUTechAusbV/15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