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AbwUTechAusbV — Prüfungsbereiche des Teiles 2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„Beurteilen und Beheben einer elektrotechnischen Betriebsstörung“,</w:t>
      </w:r>
    </w:p>
    <w:p>
      <w:pPr>
        <w:ind w:left="420"/>
      </w:pPr>
      <w:r>
        <w:t xml:space="preserve">2. „Betreiben und Unterhalten von Entwässerungssystemen und Regenwasserbewirtschaftungssystemen“,</w:t>
      </w:r>
    </w:p>
    <w:p>
      <w:pPr>
        <w:ind w:left="420"/>
      </w:pPr>
      <w:r>
        <w:t xml:space="preserve">3. „Betreiben und Unterhalten von Abwasserbehandlungsanlagen“ sowie</w:t>
      </w:r>
    </w:p>
    <w:p>
      <w:pPr>
        <w:ind w:left="420"/>
      </w:pPr>
      <w:r>
        <w:t xml:space="preserve">4. „Wirtschafts- und Sozialkunde“.</w:t>
      </w:r>
    </w:p>
    <w:p>
      <w:r>
        <w:rPr>
          <w:color w:val="555555"/>
          <w:sz w:val="17"/>
        </w:rPr>
        <w:t xml:space="preserve">Zitiervorschlag: § 10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