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AbschhVG (Brandenburg) — Versorgung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Abschiebungshäftlinge werden angemessen verpflegt. Auf Gewohnheiten, die sich aus ihrer Religionsausübung</w:t>
      </w:r>
    </w:p>
    <w:p>
      <w:r>
        <w:t xml:space="preserve">oder kulturellen Herkunft ergeben, wird Rücksicht</w:t>
      </w:r>
    </w:p>
    <w:p>
      <w:r>
        <w:t xml:space="preserve">genommen.</w:t>
      </w:r>
    </w:p>
    <w:p>
      <w:r>
        <w:t xml:space="preserve">(2) Abschiebungshäftlinge können von den auf dem Gelände der Abschiebungshafteinrichtung vorhandenen Einkaufsmöglichkeiten im Rahmen der ihnen zur Verfügung stehenden Zahlungsmittel Gebrauch machen.</w:t>
      </w:r>
    </w:p>
    <w:p>
      <w:r>
        <w:t xml:space="preserve">(3) Abschiebungshäftlinge tragen eigene Kleidung. Bei Bedarf ist ihnen</w:t>
      </w:r>
    </w:p>
    <w:p>
      <w:r>
        <w:t xml:space="preserve">Kleidung zur Verfügung zu stellen.</w:t>
      </w:r>
    </w:p>
    <w:p>
      <w:r>
        <w:t xml:space="preserve">(4) Abschiebungshäftlingen werden die zur Körperpflege notwendigen Mittel zur Verfügung gestellt.</w:t>
      </w:r>
    </w:p>
    <w:p>
      <w:r>
        <w:rPr>
          <w:color w:val="555555"/>
          <w:sz w:val="17"/>
        </w:rPr>
        <w:t xml:space="preserve">Zitiervorschlag: § 5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