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AbschhVG (Brandenburg) — Inkrafttreten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19. März 1996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15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