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AbschhVG (Brandenburg) — Abschiebungshafteinrichtung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Abschiebungshaft nach § 62 des Aufenthaltsgesetzes wird in</w:t>
      </w:r>
    </w:p>
    <w:p>
      <w:r>
        <w:t xml:space="preserve">Abschiebungshafteinrichtungen vollzogen.</w:t>
      </w:r>
    </w:p>
    <w:p>
      <w:r>
        <w:rPr>
          <w:color w:val="555555"/>
          <w:sz w:val="17"/>
        </w:rPr>
        <w:t xml:space="preserve">Zitiervorschlag: § 1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