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AbrStV</w:t>
      </w:r>
    </w:p>
    <w:p>
      <w:r>
        <w:rPr>
          <w:color w:val="555555"/>
          <w:sz w:val="18"/>
        </w:rPr>
        <w:t xml:space="preserve">Abrechnungsstellenverordnung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Deutsche Bundesbank ist Abrechnungsstelle im Sinne des Artikels 31 Abs. 1 des Scheckgesetzes.</w:t>
      </w:r>
    </w:p>
    <w:p>
      <w:r>
        <w:rPr>
          <w:color w:val="555555"/>
          <w:sz w:val="17"/>
        </w:rPr>
        <w:t xml:space="preserve">Zitiervorschlag: § 1 AbrStV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https://recht.nulegal.eu/gesetze/AbrStV/1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