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AbgrV 1985</w:t>
      </w:r>
    </w:p>
    <w:p>
      <w:r>
        <w:rPr>
          <w:color w:val="555555"/>
          <w:sz w:val="18"/>
        </w:rPr>
        <w:t xml:space="preserve">Abgrenzungsverordnung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Satz 1 des Krankenhausfinanzierungsgesetzes vom 29. Juni 1972 (BGBl. I S. 1009), der durch Artikel 1 Nr. 15 des Gesetzes vom 20. Dezember 1984 (BGBl. I S. 1716) neu gefaßt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AbgrV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https://recht.nulegal.eu/gesetze/AbgrV%201985/eingangsformel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