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AbgrV 1985 — Zuordnungsgrundsätze</w:t>
      </w:r>
    </w:p>
    <w:p>
      <w:r>
        <w:rPr>
          <w:color w:val="555555"/>
          <w:sz w:val="18"/>
        </w:rPr>
        <w:t xml:space="preserve">Abgrenzungsverordnung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Pflegesatzfähig sind</w:t>
      </w:r>
    </w:p>
    <w:p>
      <w:pPr>
        <w:ind w:left="420"/>
      </w:pPr>
      <w:r>
        <w:t xml:space="preserve">1. die Kosten der Wiederbeschaffung von Gebrauchsgütern anteilig entsprechend ihrer Abschreibung,</w:t>
      </w:r>
    </w:p>
    <w:p>
      <w:pPr>
        <w:ind w:left="420"/>
      </w:pPr>
      <w:r>
        <w:t xml:space="preserve">2. sonstige Investitionskosten und ihnen gleichstehende Kosten nach Maßgabe der §§ 17 des Krankenhausfinanzierungsgesetzes und des § 8 der Bundespflegesatzverordnung in der am 31. Dezember 2012 geltenden Fassung,</w:t>
      </w:r>
    </w:p>
    <w:p>
      <w:pPr>
        <w:ind w:left="420"/>
      </w:pPr>
      <w:r>
        <w:t xml:space="preserve">3. die Kosten der Anschaffung oder Herstellung von Verbrauchsgütern,</w:t>
      </w:r>
    </w:p>
    <w:p>
      <w:pPr>
        <w:ind w:left="420"/>
      </w:pPr>
      <w:r>
        <w:t xml:space="preserve">4. die Kosten der Instandhaltung von Anlagegütern nach Maßgabe des § 4.</w:t>
      </w:r>
    </w:p>
    <w:p>
      <w:r>
        <w:t xml:space="preserve">(2) Nicht pflegesatzfähig sind</w:t>
      </w:r>
    </w:p>
    <w:p>
      <w:pPr>
        <w:ind w:left="420"/>
      </w:pPr>
      <w:r>
        <w:t xml:space="preserve">1. die Kosten</w:t>
      </w:r>
    </w:p>
    <w:p>
      <w:pPr>
        <w:ind w:left="780"/>
      </w:pPr>
      <w:r>
        <w:t xml:space="preserve">a) der Errichtung und Erstausstattung von Krankenhäusern mit Ausnahme der Kosten nach Absatz 1 Nr. 3,</w:t>
      </w:r>
    </w:p>
    <w:p>
      <w:pPr>
        <w:ind w:left="780"/>
      </w:pPr>
      <w:r>
        <w:t xml:space="preserve">b) der Ergänzung von Anlagegütern, soweit diese über die übliche Anpassung der vorhandenen Anlagegüter an die medizinische und technische Entwicklung wesentlich hinausgeht,</w:t>
      </w:r>
    </w:p>
    <w:p>
      <w:pPr>
        <w:ind w:left="420"/>
      </w:pPr>
      <w:r>
        <w:t xml:space="preserve">2. die Kosten der Wiederbeschaffung von Anlagegütern mit einer durchschnittlichen Nutzungsdauer von mehr als drei Jahren (Verzeichnis II der Anlage) mit Ausnahme der Anlagegüter, die nach § 2 Nr. 3 Satz 2 als Verbrauchsgüter gelten,</w:t>
      </w:r>
    </w:p>
    <w:p>
      <w:pPr>
        <w:ind w:left="420"/>
      </w:pPr>
      <w:r>
        <w:t xml:space="preserve">3. (weggefallen)</w:t>
      </w:r>
    </w:p>
    <w:p>
      <w:r>
        <w:t xml:space="preserve">Absatz 1 Nr. 2 bleibt unberührt.</w:t>
      </w:r>
    </w:p>
    <w:p>
      <w:r>
        <w:t xml:space="preserve">(3) Die durchschnittliche Nutzungsdauer eines Anlageguts ist auf der Grundlage der Nutzungsdauer bei einschichtigem Betrieb zu ermitteln.</w:t>
      </w:r>
    </w:p>
    <w:p>
      <w:r>
        <w:t xml:space="preserve">(4) Einem Wirtschaftsgut sind die Lieferungen und Leistungen zuzurechnen, die üblicherweise notwendig sind, um das Wirtschaftsgut anzuschaffen oder herzustellen und in Benutzung zu nehmen.</w:t>
      </w:r>
    </w:p>
    <w:p>
      <w:r>
        <w:rPr>
          <w:color w:val="555555"/>
          <w:sz w:val="17"/>
        </w:rPr>
        <w:t xml:space="preserve">Zitiervorschlag: § 3 AbgrV 1985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https://recht.nulegal.eu/gesetze/AbgrV%201985/3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