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AbgG10u11AbschnABestBek</w:t>
      </w:r>
    </w:p>
    <w:p>
      <w:r>
        <w:rPr>
          <w:color w:val="555555"/>
          <w:sz w:val="18"/>
        </w:rPr>
        <w:t xml:space="preserve">Bekanntmachung der Ausführungsbestimmungen zu den Vorschriften des Zehnten und Elften Abschnitts des Abgeordnetengesetzes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Die Präsidentin des Deutschen Bundestages</w:t>
      </w:r>
    </w:p>
    <w:p>
      <w:r>
        <w:rPr>
          <w:color w:val="555555"/>
          <w:sz w:val="17"/>
        </w:rPr>
        <w:t xml:space="preserve">Zitiervorschlag: Schlussformel AbgG10u11AbschnABestBek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https://recht.nulegal.eu/gesetze/AbgG10u11AbschnABestBek/schlussformel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