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 AbgG — Rechnungsprüfung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(1) Der Bundesrechnungshof prüft die Rechnung sowie die den Fraktionen nach § 58 Absatz 1 zur Verfügung gestellten Geld- und Sachleistungen auf ihre wirtschaftliche und ordnungsgemäße Verwendung nach Maßgabe der Ausführungsbestimmungen gemäß § 59 Absatz 1.</w:t>
      </w:r>
    </w:p>
    <w:p>
      <w:r>
        <w:t xml:space="preserve">(2) Bei der Prüfung sind die Rechtsstellung und die Aufgaben der Fraktionen zu beachten. Die politische Erforderlichkeit einer Maßnahme der Fraktionen ist nicht Gegenstand der Prüfung.</w:t>
      </w:r>
    </w:p>
    <w:p>
      <w:r>
        <w:rPr>
          <w:color w:val="555555"/>
          <w:sz w:val="17"/>
        </w:rPr>
        <w:t xml:space="preserve">Zitiervorschlag: § 61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