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AbgG — Übergangsregelung für die Angehörigen des öffentlichen Dienstes</w:t>
      </w:r>
    </w:p>
    <w:p>
      <w:r>
        <w:rPr>
          <w:color w:val="555555"/>
          <w:sz w:val="18"/>
        </w:rPr>
        <w:t xml:space="preserve">Abgeordnetengesetz</w:t>
      </w:r>
    </w:p>
    <w:p>
      <w:r>
        <w:rPr>
          <w:color w:val="555555"/>
          <w:sz w:val="18"/>
        </w:rPr>
        <w:t xml:space="preserve">Stand: 10.06.2019 (konsolidierte Textfassung, kein amtliches Inkrafttretensdatum)</w:t>
      </w:r>
    </w:p>
    <w:p>
      <w:r>
        <w:t xml:space="preserve">(1) Der auf Grund des Gesetzes über die Rechtsstellung der in den ersten Deutschen Bundestag gewählten Angehörigen des öffentlichen Dienstes vom 11. Mai 1951 (BGBl. I S. 297) oder des Gesetzes über die Rechtsstellung der in den Deutschen Bundestag gewählten Angehörigen des öffentlichen Dienstes vom 4. August 1953 (BGBl. I S. 777), zuletzt geändert durch das Gesetz vom 21. August 1961 (BGBl. I S. 1557), sowie einer entsprechenden Regelung eines Landes in den Ruhestand getretene Beamte, der in den achten Bundestag gewählt worden ist oder in einen späteren Bundestag gewählt wird, gilt mit dem Tage der Annahme der Wahl, frühestens jedoch mit dem Inkrafttreten dieses Gesetzes, wieder als in das Beamtenverhältnis unter gleichzeitigem Ruhen der Rechte und Pflichten (§ 5 Abs. 1) berufen, sofern er die allgemeinen Voraussetzungen für die Berufung in das Beamtenverhältnis noch erfüllt. Im übrigen bleiben die bis zum Inkrafttreten dieses Gesetzes nach den §§ 4 und 4a letzter Satz des Gesetzes über die Rechtsstellung der in den Deutschen Bundestag gewählten Angehörigen des öffentlichen Dienstes vom 4. August 1953 begründeten Ansprüche erhalten.</w:t>
      </w:r>
    </w:p>
    <w:p>
      <w:r>
        <w:t xml:space="preserve">(2) Absatz 1 gilt entsprechend für Richter, Berufssoldaten und Soldaten auf Zeit sowie sinngemäß für Angestellte des öffentlichen Dienstes.</w:t>
      </w:r>
    </w:p>
    <w:p>
      <w:r>
        <w:t xml:space="preserve">(3) Für ehemalige Mitglieder des Bundestages bleiben die nach dem Gesetz über die Rechtsstellung der in den Deutschen Bundestag gewählten Angehörigen des öffentlichen Dienstes vom 4. August 1953 begründeten Rechte erhalten.</w:t>
      </w:r>
    </w:p>
    <w:p>
      <w:r>
        <w:rPr>
          <w:color w:val="555555"/>
          <w:sz w:val="17"/>
        </w:rPr>
        <w:t xml:space="preserve">Zitiervorschlag: § 36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