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35a AbgG — Übergangsregelungen zum Neunzehnten Änderungsgesetz</w:t>
      </w:r>
    </w:p>
    <w:p>
      <w:r>
        <w:rPr>
          <w:color w:val="555555"/>
          <w:sz w:val="18"/>
        </w:rPr>
        <w:t xml:space="preserve">Abgeordnetengesetz</w:t>
      </w:r>
    </w:p>
    <w:p>
      <w:r>
        <w:rPr>
          <w:color w:val="555555"/>
          <w:sz w:val="18"/>
        </w:rPr>
        <w:t xml:space="preserve">Stand: 10.06.2019 (konsolidierte Textfassung, kein amtliches Inkrafttretensdatum)</w:t>
      </w:r>
    </w:p>
    <w:p>
      <w:r>
        <w:t xml:space="preserve">(1) Für Mitglieder, die am 22. Dezember 1995 dem Bundestag angehören, ehemalige Mitglieder des Bundestages und ihre Hinterbliebenen gelten die Regelungen des Fünften und des Neunten Abschnitts in der bis zum 22. Dezember 1995 geltenden Fassung fort. § 25b Abs. 1, 2 und 5 gilt entsprechend.</w:t>
      </w:r>
    </w:p>
    <w:p>
      <w:r>
        <w:t xml:space="preserve">(2) Statt der Abgeordnetenentschädigung nach § 11 gilt in den Fällen des Absatzes 1 ein fiktiver Bemessungsbetrag. Für das Übergangsgeld wird der Bemessungsbetrag auf 5 301 Euro festgesetzt. Der fiktive Bemessungsbetrag für die Altersentschädigung wird mit Wirkung vom 1. Juli 2000 auf 11 683 Deutsche Mark, vom 1. Januar 2001 auf 11 868 Deutsche Mark, vom 1. Januar 2002 auf 6 165 Euro, vom 1. Januar 2003 auf 6 263 Euro, vom 1. Januar 2008 auf 6 411 Euro, vom 1. Januar 2009 auf 6 555 Euro, vom 1. Januar 2012 auf 6 805 Euro, vom 1. Januar 2013 auf 7 055 Euro, vom 1. Juli 2014 auf 7 410 Euro und vom 1. Januar 2015 auf 7 765 Euro festgesetzt. Für spätere Anpassungen wird der Anpassungsfaktor anhand des in § 11 Absatz 4 und 5 geregelten Verfahrens ermittelt.</w:t>
      </w:r>
    </w:p>
    <w:p>
      <w:r>
        <w:t xml:space="preserve">(3) Bei der Anwendung des § 29 auf Versorgungsansprüche nach diesem Gesetz wird in den Fällen des Absatzes 1 statt der Abgeordnetenentschädigung nach § 11 ebenfalls der fiktive Bemessungsbetrag für die Altersentschädigung nach Absatz 2 zugrunde gelegt.</w:t>
      </w:r>
    </w:p>
    <w:p>
      <w:r>
        <w:t xml:space="preserve">(4) Mitglieder des 13. Deutschen Bundestages, auf die Absatz 1 Anwendung findet, können sich bis zu ihrem Ausscheiden aus dem Bundestag für eine Anwendung der Regelungen des Fünften Abschnitts in der Fassung des Neunzehnten Änderungsgesetzes entscheiden. Die Entscheidung ist bindend. Verstirbt das Mitglied vor Ausübung des Wahlrechts, findet die jeweils günstigere Fassung Anwendung.</w:t>
      </w:r>
    </w:p>
    <w:p>
      <w:r>
        <w:rPr>
          <w:color w:val="555555"/>
          <w:sz w:val="17"/>
        </w:rPr>
        <w:t xml:space="preserve">Zitiervorschlag: § 35a AbgG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https://recht.nulegal.eu/gesetze/AbgG/35a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