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AbgG — Hinterbliebenenversorgung</w:t>
      </w:r>
    </w:p>
    <w:p>
      <w:r>
        <w:rPr>
          <w:color w:val="555555"/>
          <w:sz w:val="18"/>
        </w:rPr>
        <w:t xml:space="preserve">Abgeordnetengesetz</w:t>
      </w:r>
    </w:p>
    <w:p>
      <w:r>
        <w:rPr>
          <w:color w:val="555555"/>
          <w:sz w:val="18"/>
        </w:rPr>
        <w:t xml:space="preserve">Stand: 10.06.2019 (konsolidierte Textfassung, kein amtliches Inkrafttretensdatum)</w:t>
      </w:r>
    </w:p>
    <w:p>
      <w:r>
        <w:t xml:space="preserve">(1) Der überlebende Ehegatte oder Lebenspartner eines Mitglieds oder ehemaligen Mitglieds des Bundestages erhält 60 vom Hundert der Altersentschädigung, sofern der Verstorbene im Zeitpunkt seines Todes Anspruch auf Altersentschädigung hatte oder die Voraussetzungen für die Gewährung einer Altersentschädigung erfüllte.</w:t>
      </w:r>
    </w:p>
    <w:p>
      <w:r>
        <w:t xml:space="preserve">(2) Der überlebende Ehegatte oder Lebenspartner eines Mitglieds oder ehemaligen Mitglieds des Bundestages, das unabhängig vom Lebensalter die Voraussetzung der Mitgliedschaftsdauer nach § 19 erfüllt, erhält 60 vom Hundert der Altersentschädigung, deren Höhe sich nach § 20 bestimmt.</w:t>
      </w:r>
    </w:p>
    <w:p>
      <w:r>
        <w:t xml:space="preserve">(3) Die leiblichen und die als Kind angenommenen Kinder eines ehemaligen Mitglieds, das zur Zeit seines Todes Altersentschädigung erhalten hätte, eines verstorbenen Mitglieds oder eines verstorbenen Empfängers von Altersentschädigung erhalten Waisengeld. Es beträgt für die Vollwaise 20 und die Halbwaise 12 vom Hundert der Altersentschädigung nach den Absätzen 1 und 2.</w:t>
      </w:r>
    </w:p>
    <w:p>
      <w:r>
        <w:t xml:space="preserve">(4) Beim Tode eines Mitglieds des Bundestages, das dem Bundestag weniger als 14 Jahre angehört hat, erhalten der überlebende Ehegatte oder Lebenspartner 60 vom Hundert, die Vollwaise 20 vom Hundert und die Halbwaise 12 vom Hundert der Altersentschädigung für eine Mitgliedschaft von 13 Jahren.</w:t>
      </w:r>
    </w:p>
    <w:p>
      <w:r>
        <w:rPr>
          <w:color w:val="555555"/>
          <w:sz w:val="17"/>
        </w:rPr>
        <w:t xml:space="preserve">Zitiervorschlag: § 25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