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AbgG — Überbrückungsgeld für Hinterbliebene</w:t>
      </w:r>
    </w:p>
    <w:p>
      <w:r>
        <w:rPr>
          <w:color w:val="555555"/>
          <w:sz w:val="18"/>
        </w:rPr>
        <w:t xml:space="preserve">Abgeordnetengesetz</w:t>
      </w:r>
    </w:p>
    <w:p>
      <w:r>
        <w:rPr>
          <w:color w:val="555555"/>
          <w:sz w:val="18"/>
        </w:rPr>
        <w:t xml:space="preserve">Stand: 10.06.2019 (konsolidierte Textfassung, kein amtliches Inkrafttretensdatum)</w:t>
      </w:r>
    </w:p>
    <w:p>
      <w:r>
        <w:t xml:space="preserve">(1) Die Hinterbliebenen eines Mitglieds des Bundestages erhalten die noch nicht abgerechneten Leistungen nach diesem Gesetz, soweit sie im Zeitpunkt des Todes fällig waren. Der überlebende Ehegatte, die eingetragene Lebenspartnerin/der eingetragene Lebenspartner und die Abkömmlinge erhalten ein Überbrückungsgeld in Höhe einer Abgeordnetenentschädigung nach § 11 Abs. 1. Das Überbrückungsgeld beträgt bei einer Dauer der Mitgliedschaft von mehr als acht Jahren oder von mehr als zwei Wahlperioden das Eineinhalbfache der Abgeordnetenentschädigung nach § 11 Abs. 1. Sind Hinterbliebene im Sinne des Satzes 2 nicht vorhanden, wird sonstigen Personen, die die Kosten der letzten Krankheit getragen haben, das Überbrückungsgeld bis zur Höhe ihrer Aufwendungen gewährt. Der Auszahlungsbetrag des Überbrückungsgeldes vermindert sich vom 31. März 2004 an um 1 050 Euro.</w:t>
      </w:r>
    </w:p>
    <w:p>
      <w:r>
        <w:t xml:space="preserve">(2) Das gleiche gilt beim Tod eines ehemaligen Mitglieds des Bundestages, das die Voraussetzungen der Mitgliedschaftsdauer nach § 19 erfüllt und noch keine Altersentschädigung erhält.</w:t>
      </w:r>
    </w:p>
    <w:p>
      <w:r>
        <w:rPr>
          <w:color w:val="555555"/>
          <w:sz w:val="17"/>
        </w:rPr>
        <w:t xml:space="preserve">Zitiervorschlag: § 24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