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AbgG — Anspruch auf Altersentschädigung</w:t>
      </w:r>
    </w:p>
    <w:p>
      <w:r>
        <w:rPr>
          <w:color w:val="555555"/>
          <w:sz w:val="18"/>
        </w:rPr>
        <w:t xml:space="preserve">Abgeordnetengesetz</w:t>
      </w:r>
    </w:p>
    <w:p>
      <w:r>
        <w:rPr>
          <w:color w:val="555555"/>
          <w:sz w:val="18"/>
        </w:rPr>
        <w:t xml:space="preserve">Stand: 10.06.2019 (konsolidierte Textfassung, kein amtliches Inkrafttretensdatum)</w:t>
      </w:r>
    </w:p>
    <w:p>
      <w:r>
        <w:t xml:space="preserve">(1) Ein Mitglied erhält nach seinem Ausscheiden eine Altersentschädigung, wenn es das 67. Lebensjahr vollendet und dem Bundestag mindestens ein Jahr angehört hat.</w:t>
      </w:r>
    </w:p>
    <w:p>
      <w:r>
        <w:t xml:space="preserve">(2) Mitglieder des Bundestages, die vor dem 1. Januar 1947 geboren sind, erreichen die Altersgrenze mit Vollendung des 65. Lebensjahres. Für Mitglieder des Bundestages, die nach dem 31. Dezember 1946 geboren sind, wird die Altersgrenze wie folgt angehoben:</w:t>
      </w:r>
    </w:p>
    <w:p>
      <w:r>
        <w:rPr>
          <w:rFonts w:ascii="Courier New" w:hAnsi="Courier New"/>
          <w:sz w:val="17"/>
        </w:rPr>
        <w:t xml:space="preserve">Geburtsjahr    Anhebung um Monate    auf Alter</w:t>
      </w:r>
    </w:p>
    <w:p>
      <w:r>
        <w:rPr>
          <w:rFonts w:ascii="Courier New" w:hAnsi="Courier New"/>
          <w:sz w:val="17"/>
        </w:rPr>
        <w:t xml:space="preserve">Jahr    Monat</w:t>
      </w:r>
    </w:p>
    <w:p>
      <w:r>
        <w:rPr>
          <w:rFonts w:ascii="Courier New" w:hAnsi="Courier New"/>
          <w:sz w:val="17"/>
        </w:rPr>
        <w:t xml:space="preserve">1947    1    65    1</w:t>
      </w:r>
    </w:p>
    <w:p>
      <w:r>
        <w:rPr>
          <w:rFonts w:ascii="Courier New" w:hAnsi="Courier New"/>
          <w:sz w:val="17"/>
        </w:rPr>
        <w:t xml:space="preserve">1948    2    65    2</w:t>
      </w:r>
    </w:p>
    <w:p>
      <w:r>
        <w:rPr>
          <w:rFonts w:ascii="Courier New" w:hAnsi="Courier New"/>
          <w:sz w:val="17"/>
        </w:rPr>
        <w:t xml:space="preserve">1949    3    65    3</w:t>
      </w:r>
    </w:p>
    <w:p>
      <w:r>
        <w:rPr>
          <w:rFonts w:ascii="Courier New" w:hAnsi="Courier New"/>
          <w:sz w:val="17"/>
        </w:rPr>
        <w:t xml:space="preserve">1950    4    65    4</w:t>
      </w:r>
    </w:p>
    <w:p>
      <w:r>
        <w:rPr>
          <w:rFonts w:ascii="Courier New" w:hAnsi="Courier New"/>
          <w:sz w:val="17"/>
        </w:rPr>
        <w:t xml:space="preserve">1951    5    65    5</w:t>
      </w:r>
    </w:p>
    <w:p>
      <w:r>
        <w:rPr>
          <w:rFonts w:ascii="Courier New" w:hAnsi="Courier New"/>
          <w:sz w:val="17"/>
        </w:rPr>
        <w:t xml:space="preserve">1952    6    65    6</w:t>
      </w:r>
    </w:p>
    <w:p>
      <w:r>
        <w:rPr>
          <w:rFonts w:ascii="Courier New" w:hAnsi="Courier New"/>
          <w:sz w:val="17"/>
        </w:rPr>
        <w:t xml:space="preserve">1953    7    65    7</w:t>
      </w:r>
    </w:p>
    <w:p>
      <w:r>
        <w:rPr>
          <w:rFonts w:ascii="Courier New" w:hAnsi="Courier New"/>
          <w:sz w:val="17"/>
        </w:rPr>
        <w:t xml:space="preserve">1954    8    65    8</w:t>
      </w:r>
    </w:p>
    <w:p>
      <w:r>
        <w:rPr>
          <w:rFonts w:ascii="Courier New" w:hAnsi="Courier New"/>
          <w:sz w:val="17"/>
        </w:rPr>
        <w:t xml:space="preserve">1955    9    65    9</w:t>
      </w:r>
    </w:p>
    <w:p>
      <w:r>
        <w:rPr>
          <w:rFonts w:ascii="Courier New" w:hAnsi="Courier New"/>
          <w:sz w:val="17"/>
        </w:rPr>
        <w:t xml:space="preserve">1956    10    65    10</w:t>
      </w:r>
    </w:p>
    <w:p>
      <w:r>
        <w:rPr>
          <w:rFonts w:ascii="Courier New" w:hAnsi="Courier New"/>
          <w:sz w:val="17"/>
        </w:rPr>
        <w:t xml:space="preserve">1957    11    65    11</w:t>
      </w:r>
    </w:p>
    <w:p>
      <w:r>
        <w:rPr>
          <w:rFonts w:ascii="Courier New" w:hAnsi="Courier New"/>
          <w:sz w:val="17"/>
        </w:rPr>
        <w:t xml:space="preserve">1958    12    66    0</w:t>
      </w:r>
    </w:p>
    <w:p>
      <w:r>
        <w:rPr>
          <w:rFonts w:ascii="Courier New" w:hAnsi="Courier New"/>
          <w:sz w:val="17"/>
        </w:rPr>
        <w:t xml:space="preserve">1959    14    66    2</w:t>
      </w:r>
    </w:p>
    <w:p>
      <w:r>
        <w:rPr>
          <w:rFonts w:ascii="Courier New" w:hAnsi="Courier New"/>
          <w:sz w:val="17"/>
        </w:rPr>
        <w:t xml:space="preserve">1960    16    66    4</w:t>
      </w:r>
    </w:p>
    <w:p>
      <w:r>
        <w:rPr>
          <w:rFonts w:ascii="Courier New" w:hAnsi="Courier New"/>
          <w:sz w:val="17"/>
        </w:rPr>
        <w:t xml:space="preserve">1961    18    66    6</w:t>
      </w:r>
    </w:p>
    <w:p>
      <w:r>
        <w:rPr>
          <w:rFonts w:ascii="Courier New" w:hAnsi="Courier New"/>
          <w:sz w:val="17"/>
        </w:rPr>
        <w:t xml:space="preserve">1962    20    66    8</w:t>
      </w:r>
    </w:p>
    <w:p>
      <w:r>
        <w:rPr>
          <w:rFonts w:ascii="Courier New" w:hAnsi="Courier New"/>
          <w:sz w:val="17"/>
        </w:rPr>
        <w:t xml:space="preserve">1963    22    66    10.</w:t>
      </w:r>
    </w:p>
    <w:p>
      <w:r>
        <w:t xml:space="preserve">(3) Gehörte ein ausgeschiedenes Mitglied dem Bundestag mehrmals mit Unterbrechung an, so sind die Zeitabschnitte zusammenzurechnen. § 18 Abs. 1 Satz 4 gilt entsprechend.</w:t>
      </w:r>
    </w:p>
    <w:p>
      <w:r>
        <w:t xml:space="preserve">(4) Auf Antrag kann die Altersentschädigung vorzeitig ab Vollendung des 63. Lebensjahres in Anspruch genommen werden. Die Altersentschädigung vermindert sich in diesem Fall um 0,3 vom Hundert für jeden Monat, für den die Altersentschädigung vor dem in den Absätzen 1 und 2 genannten Zeitpunkt in Anspruch genommen wird. Anrechnungen nach § 29 erfolgen bezogen auf den nach Satz 2 verminderten Betrag der Altersentschädigung.</w:t>
      </w:r>
    </w:p>
    <w:p>
      <w:r>
        <w:rPr>
          <w:color w:val="555555"/>
          <w:sz w:val="17"/>
        </w:rPr>
        <w:t xml:space="preserve">Zitiervorschlag: § 19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