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AbfallArbbV 8 — Zwingende Arbeitsbedingungen</w:t>
      </w:r>
    </w:p>
    <w:p>
      <w:r>
        <w:rPr>
          <w:color w:val="555555"/>
          <w:sz w:val="18"/>
        </w:rPr>
        <w:t xml:space="preserve">Achte Abfallarbeitsbedingungenverordnung</w:t>
      </w:r>
    </w:p>
    <w:p>
      <w:r>
        <w:rPr>
          <w:color w:val="555555"/>
          <w:sz w:val="18"/>
        </w:rPr>
        <w:t xml:space="preserve">Historische Fassung: Stand 10.01.2020 bis 01.10.2022. Dies ist nicht die aktuelle Fassung.</w:t>
      </w:r>
    </w:p>
    <w:p>
      <w:r>
        <w:t xml:space="preserve">(1) Die in der Anlage zu dieser Verordnung aufgeführten Rechtsnormen des Mindestlohntarifvertrags für die Branche Abfallwirtschaft vom 7. Januar 2009 in der Fassung der Änderungstarifverträge vom 12. August 2009, 19. August 2010, 16. Juni 2011, 6. März 2012, 15. Oktober 2012, 24. Juni 2014, 19. Mai 2015 und 29. Mai 2019, abgeschlossen zwischen der Vereinigung der kommunalen Arbeitgeberverbände, Leipziger Straße 51, 10117 Berlin, und dem BDE Bundesverband der Deutschen Entsorgungs-, Wasser- und Rohstoffwirtschaft e. V., Von-der-Heydt-Straße 2, 10785 Berlin, einerseits sowie ver.di – Vereinte Dienstleistungsgewerkschaft, Paula-Thiede-Ufer 10, 10179 Berlin, andererseits, finden auf alle unter seinen Geltungsbereich fallenden und nicht an ihn gebundenen Arbeitgeber sowie Arbeitnehmer und Arbeitnehmerinnen Anwendung, wenn der Betrieb oder die selbstständige Betriebsabteilung überwiegend Abfälle im Sinne des § 3 Absatz 1 Satz 1 des Kreislaufwirtschaftsgesetzes sammelt, befördert, lagert, beseitigt oder verwertet oder Dienstleistungen des Kehrens und Reinigens öffentlicher Verkehrsflächen und Schnee- und Eisbeseitigung von öffentlichen Verkehrsflächen einschließlich Streudienste erbringt.</w:t>
      </w:r>
    </w:p>
    <w:p>
      <w:r>
        <w:t xml:space="preserve">(2) Die Rechtsnormen des Tarifvertrags gelten auch für Arbeitsverhältnisse zwischen einem Arbeitgeber mit Sitz im Ausland und seinen im Geltungsbereich der Verordnung beschäftigten Arbeitnehmern und Arbeitnehmerinnen.</w:t>
      </w:r>
    </w:p>
    <w:p>
      <w:r>
        <w:t xml:space="preserve">(3) Wird ein Leiharbeitnehmer oder eine Leiharbeitnehmerin von einem Entleiher mit Tätigkeiten beschäftigt, die in den Geltungsbereich dieser Verordnung fallen, so hat der Verleiher ihm oder ihr nach § 8 Absatz 3 des Arbeitnehmer-Entsendegesetzes zumindest die nach dieser Verordnung vorgeschriebenen Arbeitsbedingungen zu gewähren; dies gilt auch dann, wenn der Betrieb des Entleihers nicht in den fachlichen Geltungsbereich dieser Verordnung fällt.</w:t>
      </w:r>
    </w:p>
    <w:p>
      <w:r>
        <w:rPr>
          <w:color w:val="555555"/>
          <w:sz w:val="17"/>
        </w:rPr>
        <w:t xml:space="preserve">Zitiervorschlag: § 1 AbfallArbbV 8</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https://recht.nulegal.eu/gesetze/AbfallArbbV%208/1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