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AbfVerbrGebV</w:t>
      </w:r>
    </w:p>
    <w:p>
      <w:r>
        <w:rPr>
          <w:color w:val="555555"/>
          <w:sz w:val="18"/>
        </w:rPr>
        <w:t xml:space="preserve">Abfallverbringungsgebührenverordnung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4 Abs. 6 Nr. 3 in Verbindung mit Abs. 4 des Abfallverbringungsgesetzes vom 30. September 1994 (BGBl. I S. 2771), der durch Artikel 9 Nr. 1 des Gesetzes vom 9. September 2001 (BGBl. I S. 2331) neu gefasst worden ist, in Verbindung mit dem 2. Abschnitt des Verwaltungskostengesetzes vom 23. Juni 1970 (BGBl. I S. 821) verordnet die Bundesregierung:</w:t>
      </w:r>
    </w:p>
    <w:p>
      <w:r>
        <w:rPr>
          <w:color w:val="555555"/>
          <w:sz w:val="17"/>
        </w:rPr>
        <w:t xml:space="preserve">Zitiervorschlag: Eingangsformel AbfVerbrGebV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https://recht.nulegal.eu/gesetze/AbfVerbrGebV/eingangsformel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