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18b AbfVerbrG 2007 — Strafvorschriften im Fall illegaler Verbringungen nicht gefährlicher Abfälle</w:t>
      </w:r>
    </w:p>
    <w:p>
      <w:r>
        <w:rPr>
          <w:color w:val="555555"/>
          <w:sz w:val="18"/>
        </w:rPr>
        <w:t xml:space="preserve">Abfallverbringungsgesetz</w:t>
      </w:r>
    </w:p>
    <w:p>
      <w:r>
        <w:rPr>
          <w:color w:val="555555"/>
          <w:sz w:val="18"/>
        </w:rPr>
        <w:t xml:space="preserve">Stand: 10.06.2019 (konsolidierte Textfassung, kein amtliches Inkrafttretensdatum)</w:t>
      </w:r>
    </w:p>
    <w:p>
      <w:r>
        <w:t xml:space="preserve">(1) Mit Freiheitsstrafe bis zu zwei Jahren oder mit Geldstrafe wird bestraft, wer eine illegale Verbringung im Sinne des Artikels 2 Nummer 35</w:t>
      </w:r>
    </w:p>
    <w:p>
      <w:pPr>
        <w:ind w:left="420"/>
      </w:pPr>
      <w:r>
        <w:t xml:space="preserve">1. Buchstabe a, b, c oder Buchstabe g Ziffer i oder Ziffer ii der Verordnung (EG) Nr. 1013/2006 oder</w:t>
      </w:r>
    </w:p>
    <w:p>
      <w:pPr>
        <w:ind w:left="420"/>
      </w:pPr>
      <w:r>
        <w:t xml:space="preserve">2. Buchstabe f in Verbindung mit</w:t>
      </w:r>
    </w:p>
    <w:p>
      <w:pPr>
        <w:ind w:left="780"/>
      </w:pPr>
      <w:r>
        <w:t xml:space="preserve">a) Artikel 34 Absatz 1 oder Absatz 3, Artikel 39, Artikel 40 Absatz 1, Artikel 41 Absatz 1 erster Halbsatz oder Artikel 43 Absatz 1 der Verordnung (EG) Nr. 1013/2006 oder</w:t>
      </w:r>
    </w:p>
    <w:p>
      <w:pPr>
        <w:ind w:left="780"/>
      </w:pPr>
      <w:r>
        <w:t xml:space="preserve">b) Artikel 36 Absatz 1 Buchstabe b, f oder Buchstabe g, jeweils auch in Verbindung mit Artikel 40 Absatz 2, der Verordnung (EG) Nr. 1013/2006</w:t>
      </w:r>
    </w:p>
    <w:p>
      <w:r>
        <w:t xml:space="preserve">von Abfällen im Sinne des Artikels 3 Nummer 1 der Richtlinie 2008/98/EG, die keine gefährlichen Abfälle im Sinne des Artikels 3 Nummer 2 der Richtlinie 2008/98/EG sind, durchführt.</w:t>
      </w:r>
    </w:p>
    <w:p>
      <w:r>
        <w:t xml:space="preserve">(2) Ebenso wird bestraft, wer durch eine in § 18 Absatz 2 Nummer 2 bezeichnete vorsätzliche Handlung Leben oder Gesundheit eines anderen, Tiere oder Pflanzen, Gewässer, die Luft oder den Boden oder fremde Sachen von bedeutendem Wert gefährdet.</w:t>
      </w:r>
    </w:p>
    <w:p>
      <w:r>
        <w:t xml:space="preserve">(3) Mit Freiheitsstrafe bis zu fünf Jahren oder mit Geldstrafe wird bestraft, wer</w:t>
      </w:r>
    </w:p>
    <w:p>
      <w:pPr>
        <w:ind w:left="420"/>
      </w:pPr>
      <w:r>
        <w:t xml:space="preserve">1. eine in Absatz 1 bezeichnete Handlung beharrlich wiederholt oder</w:t>
      </w:r>
    </w:p>
    <w:p>
      <w:pPr>
        <w:ind w:left="420"/>
      </w:pPr>
      <w:r>
        <w:t xml:space="preserve">2. in den Fällen des Absatzes 1 aus Gewinnsucht handelt.</w:t>
      </w:r>
    </w:p>
    <w:p>
      <w:r>
        <w:t xml:space="preserve">(4) Mit Freiheitsstrafe von einem Jahr bis zu zehn Jahren wird bestraft, wer in den Fällen des Absatzes 1 einen anderen Menschen in die Gefahr des Todes oder einer schweren Gesundheitsschädigung oder eine große Zahl von Menschen in die Gefahr einer Gesundheitsschädigung bringt.</w:t>
      </w:r>
    </w:p>
    <w:p>
      <w:r>
        <w:t xml:space="preserve">(5) In minder schweren Fällen des Absatzes 4 ist die Strafe Freiheitsstrafe von sechs Monaten bis zu fünf Jahren.</w:t>
      </w:r>
    </w:p>
    <w:p>
      <w:r>
        <w:t xml:space="preserve">(6) Mit Freiheitsstrafe nicht unter drei Jahren wird bestraft, wer in den Fällen des Absatzes 1 den Tod eines anderen Menschen verursacht.</w:t>
      </w:r>
    </w:p>
    <w:p>
      <w:r>
        <w:t xml:space="preserve">(7) In minder schweren Fällen des Absatzes 6 ist die Strafe Freiheitsstrafe von einem Jahr bis zu zehn Jahren.</w:t>
      </w:r>
    </w:p>
    <w:p>
      <w:r>
        <w:t xml:space="preserve">(8) Handelt der Täter in den Fällen des Absatzes 1 oder 2 fahrlässig, so ist die Strafe Freiheitsstrafe bis zu einem Jahr oder Geldstrafe.</w:t>
      </w:r>
    </w:p>
    <w:p>
      <w:r>
        <w:t xml:space="preserve">(9) Das Gericht kann in den Fällen der Absätze 1, 2 und 8 die Strafe nach § 49 Absatz 2 des Strafgesetzbuches mildern oder von Strafe absehen, wenn der Täter freiwillig die Gefahr abwendet oder den von ihm verursachten Zustand beseitigt, bevor ein erheblicher Schaden entsteht. Wird ohne Zutun des Täters die Gefahr abgewendet oder der rechtswidrig verursachte Zustand beseitigt, so genügt ein freiwilliges und ernsthaftes Bemühen, dieses Ziel zu erreichen.</w:t>
      </w:r>
    </w:p>
    <w:p>
      <w:r>
        <w:t xml:space="preserve">(10) Die Tat ist nicht nach den Absätzen 1 bis 8 strafbar, wenn die Handlung eine unerhebliche Menge von Abfällen betrifft.</w:t>
      </w:r>
    </w:p>
    <w:p>
      <w:r>
        <w:rPr>
          <w:color w:val="555555"/>
          <w:sz w:val="17"/>
        </w:rPr>
        <w:t xml:space="preserve">Zitiervorschlag: § 18b AbfVerbrG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https://recht.nulegal.eu/gesetze/AbfVerbrG%202007/18b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