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AbfVerbrG 2007 — Berichte und Übermittlung von Informationen</w:t>
      </w:r>
    </w:p>
    <w:p>
      <w:r>
        <w:rPr>
          <w:color w:val="555555"/>
          <w:sz w:val="18"/>
        </w:rPr>
        <w:t xml:space="preserve">Abfallverbringungsgesetz</w:t>
      </w:r>
    </w:p>
    <w:p>
      <w:r>
        <w:rPr>
          <w:color w:val="555555"/>
          <w:sz w:val="18"/>
        </w:rPr>
        <w:t xml:space="preserve">Stand: 09.03.2023 (konsolidierte Textfassung, kein amtliches Inkrafttretensdatum)</w:t>
      </w:r>
    </w:p>
    <w:p>
      <w:r>
        <w:t xml:space="preserve">(1) Für die Übermittlung von Informationen nach Artikel 13 des Basler Übereinkommens an das Sekretariat des Basler Übereinkommens ist das Umweltbundesamt zuständig. Auf Anfrage übermitteln die Länder dem Umweltbundesamt rechtzeitig auf elektronischem Weg die Informationen, die nach Artikel 13 des Basler Übereinkommens erforderlich sind. Dazu gehören insbesondere die Informationen zur Fertigung des Berichts nach Artikel 13 Abs. 3 des Basler Übereinkommens, vor allem die Angaben im Notifizierungsformular. Das Umweltbundesamt übermittelt der Kommission eine Kopie dieses Berichts gemäß Artikel 51 Abs. 1 der Verordnung (EG) Nr. 1013/2006.</w:t>
      </w:r>
    </w:p>
    <w:p>
      <w:r>
        <w:t xml:space="preserve">(2) Für die Erstellung des Berichts gemäß Artikel 51 Abs. 2 Satz 1 der Verordnung (EG) Nr. 1013/2006 und die Übermittlung an die Kommission ist das Umweltbundesamt zuständig. Auf Anfrage übermitteln die Länder, die Generalzolldirektion und das Bundesamt für Logistik und Mobilität dem Umweltbundesamt rechtzeitig auf elektronischem Weg die Informationen, die zur Fertigung dieses Berichts gemäß Anhang IX der Verordnung (EG) Nr. 1013/2006 erforderlich sind. Das Umweltbundesamt veröffentlicht den in Artikel 51 Absatz 2 Satz 2 der Verordnung (EG) Nr. 1013/2006 genannten Abschnitt dieses Berichts zusammen mit zweckmäßigen Erläuterungen dazu innerhalb eines Monats nach der Übermittlung dieses Berichts an die Kommission auf seiner Webseite.</w:t>
      </w:r>
    </w:p>
    <w:p>
      <w:r>
        <w:rPr>
          <w:color w:val="555555"/>
          <w:sz w:val="17"/>
        </w:rPr>
        <w:t xml:space="preserve">Zitiervorschlag: § 16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