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AbfVerbrG 2007 — Geltungsbereich</w:t>
      </w:r>
    </w:p>
    <w:p>
      <w:r>
        <w:rPr>
          <w:color w:val="555555"/>
          <w:sz w:val="18"/>
        </w:rPr>
        <w:t xml:space="preserve">Abfallverbringungsgesetz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für:</w:t>
      </w:r>
    </w:p>
    <w:p>
      <w:pPr>
        <w:ind w:left="420"/>
      </w:pPr>
      <w:r>
        <w:t xml:space="preserve">1. die Verbringung von Abfällen in das, aus dem oder durch das Bundesgebiet,</w:t>
      </w:r>
    </w:p>
    <w:p>
      <w:pPr>
        <w:ind w:left="420"/>
      </w:pPr>
      <w:r>
        <w:t xml:space="preserve">2. die Verbringung von Abfällen zwischen Orten im Bundesgebiet, die mit einer Durchfuhr durch andere Staaten verbunden ist,</w:t>
      </w:r>
    </w:p>
    <w:p>
      <w:pPr>
        <w:ind w:left="420"/>
      </w:pPr>
      <w:r>
        <w:t xml:space="preserve">3. die Verbringung von Abfällen, bei deren Notifizierung eine deutsche zuständige Behörde gemäß Artikel 15 Buchstabe f Nr. ii der Verordnung (EG) Nr. 1013/2006 als ursprüngliche zuständige Behörde im ursprünglichen Versandstaat zu beteiligen ist, sowie</w:t>
      </w:r>
    </w:p>
    <w:p>
      <w:pPr>
        <w:ind w:left="420"/>
      </w:pPr>
      <w:r>
        <w:t xml:space="preserve">4. die mit der Verbringung verbundene Verwertung oder Beseitigung.</w:t>
      </w:r>
    </w:p>
    <w:p>
      <w:r>
        <w:rPr>
          <w:color w:val="555555"/>
          <w:sz w:val="17"/>
        </w:rPr>
        <w:t xml:space="preserve">Zitiervorschlag: § 1 AbfVerbrG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https://recht.nulegal.eu/gesetze/AbfVerbrG%202007/1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