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AbfPV (Bayern)</w:t>
      </w:r>
    </w:p>
    <w:p>
      <w:r>
        <w:rPr>
          <w:color w:val="555555"/>
          <w:sz w:val="18"/>
        </w:rPr>
        <w:t xml:space="preserve">Verordnung über den Abfallwirtschaftsplan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30 Abs. 4 des Gesetzes zur Förderung der Kreislaufwirtschaft und Sicherung der umweltverträglichen Bewirtschaftung von Abfällen (Kreislaufwirtschaftsgesetz – KrWG) vom 24. Februar 2012 (BGBl I S. 212), zuletzt geändert durch § 44 Abs. 4 des Gesetzes vom 22. Mai 2013 (BGBl I S. 1324), und Art. 11 Abs. 1 des Gesetzes zur Vermeidung, Verwertung und sonstigen Bewirtschaftung von Abfällen in Bayern (Bayerisches Abfallwirtschaftsgesetz – BayAbfG) in der Fassung der Bekanntmachung vom 9. August 1996 (GVBl S. 396, ber. S. 449, BayRS 2129-2-1-U), zuletzt geändert durch § 1 Nr. 172 der Verordnung vom 22. Juli 2014 (GVBl S. 286), erlässt die Bayerische Staatsregierung mit Zustimmung des Bayerischen Landtags folgende Verordnung:</w:t>
      </w:r>
    </w:p>
    <w:p>
      <w:r>
        <w:rPr>
          <w:color w:val="555555"/>
          <w:sz w:val="17"/>
        </w:rPr>
        <w:t xml:space="preserve">Zitiervorschlag: Eingangsformel AbfPV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