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AbfKompVbrV (Brandenburg) — Zuständigkeiten</w:t>
      </w:r>
    </w:p>
    <w:p>
      <w:r>
        <w:rPr>
          <w:color w:val="555555"/>
          <w:sz w:val="18"/>
        </w:rPr>
        <w:t xml:space="preserve">Abfallkompost- und Verbrennungsverordnung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Zuständige Behörde zur Durchführung des § 2 und zur Entscheidung über Genehmigungen nach § 3 Abs. 1 sind die Landkreise und kreisfreien Städte als untere Abfallwirtschaftsbehörde. Zuständige Behörde zur Durchführung des § 3 im übrigen sowie des § 4 sind die örtlichen Ordnungsbehörden. Die zuständigen Behörden haben im Rahmen ihrer Zuständigkeit die Befugnis nach § 1 Abs. 2.</w:t>
      </w:r>
    </w:p>
    <w:p>
      <w:r>
        <w:t xml:space="preserve">(2) Die Landkreise und kreisfreien Städte sind zuständig für die Verfolgung von Ordnungswidrigkeiten nach § 5 Abs. 1 Nr. 1 bis 3. Die örtlichen Ordnungsbehörden sind zuständig für die Verfolgung von Ordnungswidrigkeiten nach § 5 Abs. 1 Nr. 4 und 5 sowie nach § 5 Abs. 2.</w:t>
      </w:r>
    </w:p>
    <w:p>
      <w:r>
        <w:rPr>
          <w:color w:val="555555"/>
          <w:sz w:val="17"/>
        </w:rPr>
        <w:t xml:space="preserve">Zitiervorschlag: § 6 AbfKompVbrV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https://recht.nulegal.eu/gesetze/AbfKompVbrV/6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