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AbfKompVbrV (Brandenburg) — Ordnungswidrigkeiten</w:t>
      </w:r>
    </w:p>
    <w:p>
      <w:r>
        <w:rPr>
          <w:color w:val="555555"/>
          <w:sz w:val="18"/>
        </w:rPr>
        <w:t xml:space="preserve">Abfallkompost- und Verbrennungsverordnung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Ordnungswidrig im Sinne des § 69 Absatz 1 Nummer 2 des Kreislaufwirtschaftsgesetzes handelt, wer vorsätzlich oder fahrlässig</w:t>
      </w:r>
    </w:p>
    <w:p>
      <w:r>
        <w:t xml:space="preserve">gegen eine vollziehbare Anordnung der unteren Abfallwirtschaftsbehörde auf Grund § 1 Abs. 2 verstößt,</w:t>
      </w:r>
    </w:p>
    <w:p>
      <w:r>
        <w:t xml:space="preserve">Abfälle entgegen § 2 Abs. 1 Satz 2 so verrotten läßt, daß erhebliche Geruchsbelästigungen entstehen, oder entgegen § 2 Abs. 1 Satz 3 schadstoffhaltige oder mit Schadstoffen behaftete Materialien, von denen Beeinträchtigungen für Boden und Grundwasser ausgehen können, zur Verrottung bringt,</w:t>
      </w:r>
    </w:p>
    <w:p>
      <w:r>
        <w:t xml:space="preserve">gegen eine vollziehbare Anordnung der unteren Abfallwirtschaftsbehörde auf Grund § 2 Abs. 6 verstößt,</w:t>
      </w:r>
    </w:p>
    <w:p>
      <w:r>
        <w:t xml:space="preserve">Abfälle ohne Genehmigung der unteren Abfallwirtschaftsbehörde nach § 3 Abs. 1 außerhalb von Abfallentsorgungsanlagen verbrennt, soweit nicht die Voraussetzungen des § 3 Abs. 2 vorliegen, oder entgegen einer vollziehbaren Auflage oder sonstigen Nebenbestimmung verbrennt oder</w:t>
      </w:r>
    </w:p>
    <w:p>
      <w:r>
        <w:t xml:space="preserve">Abfälle entgegen den Vorschriften nach § 3 Abs. 3, 4 und 6 über Ort, Zeit und Art und Weise der Beseitigung verbrennt.</w:t>
      </w:r>
    </w:p>
    <w:p>
      <w:r>
        <w:t xml:space="preserve">(2) Ordnungswidrig im Sinne des § 23 Abs. 1 Nr. 6 des Landesimmissionsschutzgesetzes handelt, wer vorsätzlich oder fahrlässig</w:t>
      </w:r>
    </w:p>
    <w:p>
      <w:r>
        <w:t xml:space="preserve">gegen eine vollziehbare Anordnung der örtlichen Ordnungsbehörde auf Grund § 1 Abs. 2 verstößt,</w:t>
      </w:r>
    </w:p>
    <w:p>
      <w:r>
        <w:t xml:space="preserve">Abfälle ohne Zulassung durch eine Verordnung nach § 4 Abs. 2 oder entgegen den Bestimmungen einer solchen Verordnung außerhalb von Abfallentsorgungsanlagen verbrennt,</w:t>
      </w:r>
    </w:p>
    <w:p>
      <w:r>
        <w:t xml:space="preserve">Abfälle entgegen den Vorschriften nach § 4 Abs. 5 über die Verbrennung von Abfällen beseitigt.</w:t>
      </w:r>
    </w:p>
    <w:p>
      <w:r>
        <w:t xml:space="preserve">(3) Die Ordnungswidrigkeit kann in den Fällen des Absatzes 1 mit einer Geldbuße bis zu einhunderttausend Deutsche Mark und in den Fällen des Absatzes 2 mit einer Geldbuße bis zu zehntausend Deutsche Mark geahndet werden.</w:t>
      </w:r>
    </w:p>
    <w:p>
      <w:r>
        <w:rPr>
          <w:color w:val="555555"/>
          <w:sz w:val="17"/>
        </w:rPr>
        <w:t xml:space="preserve">Zitiervorschlag: § 5 AbfKompVbrV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https://recht.nulegal.eu/gesetze/AbfKompVbrV/5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