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AbfBeauftrV 2017 — Pflicht zur Bestellung</w:t>
      </w:r>
    </w:p>
    <w:p>
      <w:r>
        <w:rPr>
          <w:color w:val="555555"/>
          <w:sz w:val="18"/>
        </w:rPr>
        <w:t xml:space="preserve">Abfallbeauftragtenverordnung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Einen betriebsangehörigen Abfallbeauftragten zu bestellen haben</w:t>
      </w:r>
    </w:p>
    <w:p>
      <w:pPr>
        <w:ind w:left="420"/>
      </w:pPr>
      <w:r>
        <w:t xml:space="preserve">1. die Betreiber folgender Anlagen:</w:t>
      </w:r>
    </w:p>
    <w:p>
      <w:pPr>
        <w:ind w:left="780"/>
      </w:pPr>
      <w:r>
        <w:t xml:space="preserve">a) genehmigungsbedürftige Anlagen, die in den folgenden Nummern des Anhangs 1 zur Verordnung über genehmigungsbedürftige Anlagen vom 2. Mai 2013 (BGBl. I S. 973, 3756), die durch Artikel 3 der Verordnung vom 28. April 2015 (BGBl. I S. 670) geändert worden ist, in der jeweils geltenden Fassung aufgeführt sind:</w:t>
      </w:r>
    </w:p>
    <w:p>
      <w:pPr>
        <w:ind w:left="1140"/>
      </w:pPr>
      <w:r>
        <w:t xml:space="preserve">aa) Anlagen nach den Nummern 1 bis 7 sowie den Nummern 9 und 10, soweit pro Kalenderjahr mehr als 100 Tonnen gefährliche Abfälle oder 2 000 Tonnen nicht gefährliche Abfälle anfallen, und</w:t>
      </w:r>
    </w:p>
    <w:p>
      <w:pPr>
        <w:ind w:left="1140"/>
      </w:pPr>
      <w:r>
        <w:t xml:space="preserve">bb) Anlagen nach Nummer 8, für die in Spalte c die Verfahrensart G vorgesehen ist,</w:t>
      </w:r>
    </w:p>
    <w:p>
      <w:pPr>
        <w:ind w:left="780"/>
      </w:pPr>
      <w:r>
        <w:t xml:space="preserve">b) Deponien bis zur endgültigen Stilllegung,</w:t>
      </w:r>
    </w:p>
    <w:p>
      <w:pPr>
        <w:ind w:left="780"/>
      </w:pPr>
      <w:r>
        <w:t xml:space="preserve">c) Krankenhäuser und Kliniken, soweit pro Kalenderjahr mehr als 2 Tonnen gefährliche Abfälle anfallen sowie</w:t>
      </w:r>
    </w:p>
    <w:p>
      <w:pPr>
        <w:ind w:left="780"/>
      </w:pPr>
      <w:r>
        <w:t xml:space="preserve">d) Abwasserbehandlungsanlagen der Größenklasse 5 gemäß Anhang I der Abwasserverordnung in der Fassung der Bekanntmachung vom 17. Juni 2004 (BGBl. I S. 1108, 2625), die zuletzt durch Artikel 1 der Verordnung vom 1. Juni 2016 (BGBl. I S. 1290) geändert worden ist, in der jeweils geltenden Fassung soweit Abfälle verwertet oder beseitigt werden,</w:t>
      </w:r>
    </w:p>
    <w:p>
      <w:pPr>
        <w:ind w:left="420"/>
      </w:pPr>
      <w:r>
        <w:t xml:space="preserve">2. folgende Besitzer im Sinne von § 27 des Kreislaufwirtschaftsgesetzes:</w:t>
      </w:r>
    </w:p>
    <w:p>
      <w:pPr>
        <w:ind w:left="780"/>
      </w:pPr>
      <w:r>
        <w:t xml:space="preserve">a) Hersteller und Vertreiber, die pro Kalenderjahr mehr als 100 Tonnen Transportverpackungen, die nicht nach § 7 Absatz 1 Satz 1 des Verpackungsrecht-Durchführungsgesetzes systembeteiligungspflichtig sind, nach § 39 Absatz 1 Satz 1 Nummer 1 des Verpackungsrecht-Durchführungsgesetzes zurücknehmen,</w:t>
      </w:r>
    </w:p>
    <w:p>
      <w:pPr>
        <w:ind w:left="780"/>
      </w:pPr>
      <w:r>
        <w:t xml:space="preserve">b) Hersteller und Vertreiber, die Verkaufs- und Umverpackungen gemäß § 8 Absatz 1 Satz 1 des Verpackungsrecht-Durchführungsgesetzes zurücknehmen, es sei denn, die von ihnen hierfür beauftragten Dritten haben einen Abfallbeauftragten bestellt,</w:t>
      </w:r>
    </w:p>
    <w:p>
      <w:pPr>
        <w:ind w:left="780"/>
      </w:pPr>
      <w:r>
        <w:t xml:space="preserve">c) Hersteller und Vertreiber, die pro Kalenderjahr mehr als 100 Tonnen Verkaufs- und Umverpackungen gemäß § 39 Absatz 1 Nummer 2 und 3 des Verpackungsrecht-Durchführungsgesetzes zurücknehmen,</w:t>
      </w:r>
    </w:p>
    <w:p>
      <w:pPr>
        <w:ind w:left="780"/>
      </w:pPr>
      <w:r>
        <w:t xml:space="preserve">d) Hersteller und Vertreiber, die pro Kalenderjahr mehr als 2 Tonnen Verkaufsverpackungen gemäß § 39 Absatz 1 Nummer 5 des Verpackungsrecht-Durchführungsgesetzes zurücknehmen,</w:t>
      </w:r>
    </w:p>
    <w:p>
      <w:pPr>
        <w:ind w:left="780"/>
      </w:pPr>
      <w:r>
        <w:t xml:space="preserve">e) Hersteller, die Elektro- und Elektronikaltgeräte gemäß § 19 des Elektro- und Elektronikgerätegesetzes vom 20. Oktober 2015 (BGBl. I S. 1739), das zuletzt durch Artikel 3 des Gesetzes vom 20. Oktober 2015 (BGBl. I S. 1739) geändert worden ist, in der jeweils geltenden Fassung zurücknehmen, es sei denn, die von ihnen hierfür beauftragten Dritten haben einen Abfallbeauftragten bestellt,</w:t>
      </w:r>
    </w:p>
    <w:p>
      <w:pPr>
        <w:ind w:left="780"/>
      </w:pPr>
      <w:r>
        <w:t xml:space="preserve">f) Vertreiber, die Elektro- und Elektronikaltgeräte gemäß § 17 Absatz 1 oder Absatz 2 des Elektro- und Elektronikgerätegesetzes zurücknehmen,</w:t>
      </w:r>
    </w:p>
    <w:p>
      <w:pPr>
        <w:ind w:left="780"/>
      </w:pPr>
      <w:r>
        <w:t xml:space="preserve">g) Vertreiber, die pro Kalenderjahr mehr als 20 Tonnen Elektro- und Elektronikaltgeräte gemäß § 17 Absatz 3 des Elektro- und Elektronikgerätegesetzes freiwillig zurücknehmen, sowie</w:t>
      </w:r>
    </w:p>
    <w:p>
      <w:pPr>
        <w:ind w:left="780"/>
      </w:pPr>
      <w:r>
        <w:t xml:space="preserve">h) Hersteller und Vertreiber, die mehr als 2 Tonnen gefährliche Abfälle oder mehr als 100 Tonnen nicht gefährliche Abfälle pro Kalenderjahr freiwillig zurücknehmen,</w:t>
      </w:r>
    </w:p>
    <w:p>
      <w:pPr>
        <w:ind w:left="420"/>
      </w:pPr>
      <w:r>
        <w:t xml:space="preserve">3. Betreiber folgender Rücknahmesysteme:</w:t>
      </w:r>
    </w:p>
    <w:p>
      <w:pPr>
        <w:ind w:left="780"/>
      </w:pPr>
      <w:r>
        <w:t xml:space="preserve">a) Systeme, die Verpackungen gemäß § 40 Absatz 1 des Verpackungsrecht-Durchführungsgesetzes zurücknehmen, sowie</w:t>
      </w:r>
    </w:p>
    <w:p>
      <w:pPr>
        <w:ind w:left="780"/>
      </w:pPr>
      <w:r>
        <w:t xml:space="preserve">b) herstellereigene Rücknahmesysteme, die Elektro- und Elektronik-Altgeräte gemäß § 16 Absatz 5 des Elektro- und Elektronikgerätegesetzes zurücknehmen.</w:t>
      </w:r>
    </w:p>
    <w:p>
      <w:pPr>
        <w:ind w:left="420"/>
      </w:pPr>
      <w:r>
        <w:t xml:space="preserve">4. Betreiber von Organisationen für Herstellerverantwortung gemäß § 8 des Batterierecht-Durchführungsgesetzes vom 30. September 2025 (BGBl. 2025 I Nr. 233).</w:t>
      </w:r>
    </w:p>
    <w:p>
      <w:r>
        <w:rPr>
          <w:color w:val="555555"/>
          <w:sz w:val="17"/>
        </w:rPr>
        <w:t xml:space="preserve">Zitiervorschlag: § 2 AbfBeauftrV 2017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https://recht.nulegal.eu/gesetze/AbfBeauftrV%202017/2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