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AbLaV 2016 — Vorverfahren</w:t>
      </w:r>
    </w:p>
    <w:p>
      <w:r>
        <w:rPr>
          <w:color w:val="555555"/>
          <w:sz w:val="18"/>
        </w:rPr>
        <w:t xml:space="preserve">Verordnung zu abschaltbaren Lasten</w:t>
      </w:r>
    </w:p>
    <w:p>
      <w:r>
        <w:rPr>
          <w:color w:val="555555"/>
          <w:sz w:val="18"/>
        </w:rPr>
        <w:t xml:space="preserve">Außer Kraft: § 9 ist seit 01.07.2022 nicht mehr im AbLaV 2016 enthalten. Angezeigt wird die letzte bekannte Fassung, Stand 10.06.2019.</w:t>
      </w:r>
    </w:p>
    <w:p>
      <w:r>
        <w:t xml:space="preserve">(1) Zur Teilnahme am Ausschreibungsverfahren sind nur diejenigen Anbieter berechtigt, die in einem Vorverfahren eine Rahmenvereinbarung nach Absatz 2 abgeschlossen haben.</w:t>
      </w:r>
    </w:p>
    <w:p>
      <w:r>
        <w:t xml:space="preserve">(2) Die Betreiber von Übertragungsnetzen schließen regelzonenübergreifend einheitliche Rahmenvereinbarungen mit denjenigen Anbietern in ihrer jeweiligen Regelzone ab, die im Vorverfahren nachgewiesen haben, dass</w:t>
      </w:r>
    </w:p>
    <w:p>
      <w:pPr>
        <w:ind w:left="420"/>
      </w:pPr>
      <w:r>
        <w:t xml:space="preserve">1. die Verbrauchseinrichtungen die allgemeinen Anforderungen dieser Verordnung erfüllen und</w:t>
      </w:r>
    </w:p>
    <w:p>
      <w:pPr>
        <w:ind w:left="420"/>
      </w:pPr>
      <w:r>
        <w:t xml:space="preserve">2. die speziellen nach Absatz 3 festzulegenden Leistungsanforderungen erfüllt werden.</w:t>
      </w:r>
    </w:p>
    <w:p>
      <w:r>
        <w:t xml:space="preserve">(3) Die Betreiber von Übertragungsnetzen legen zusätzlich zu den in dieser Verordnung genannten Anforderungen spezielle Leistungsanforderungen an die Einbindung abschaltbarer Lasten in die Netzbetriebsführung fest, die zur Gewährleistung der Sicherheit oder Zuverlässigkeit des Elektrizitätsversorgungssystems erforderlich sind. Diese speziellen Leistungsanforderungen gelten für alle Anbieter gleichermaßen. Festzulegen sind insbesondere:</w:t>
      </w:r>
    </w:p>
    <w:p>
      <w:pPr>
        <w:ind w:left="420"/>
      </w:pPr>
      <w:r>
        <w:t xml:space="preserve">1. technische Vorgaben für abschaltbare Lasten und ihre kommunikative Anbindung, ihre Fernsteuerbarkeit und ihre Erreichbarkeit,</w:t>
      </w:r>
    </w:p>
    <w:p>
      <w:pPr>
        <w:ind w:left="420"/>
      </w:pPr>
      <w:r>
        <w:t xml:space="preserve">2. Vorgaben für zu übermittelnde Daten und ihre Formate,</w:t>
      </w:r>
    </w:p>
    <w:p>
      <w:pPr>
        <w:ind w:left="420"/>
      </w:pPr>
      <w:r>
        <w:t xml:space="preserve">3. Anforderungen an den Nachweis der Mindestverfügbarkeit nach § 5 und an die Meldung der Verfügbarkeit nach § 12,</w:t>
      </w:r>
    </w:p>
    <w:p>
      <w:pPr>
        <w:ind w:left="420"/>
      </w:pPr>
      <w:r>
        <w:t xml:space="preserve">4. Anforderungen an die Zusammenlegung nach § 6,</w:t>
      </w:r>
    </w:p>
    <w:p>
      <w:pPr>
        <w:ind w:left="420"/>
      </w:pPr>
      <w:r>
        <w:t xml:space="preserve">5. Anforderungen an den Nachweis zur Erfüllung der Anforderungen der §§ 5 bis 7,</w:t>
      </w:r>
    </w:p>
    <w:p>
      <w:pPr>
        <w:ind w:left="420"/>
      </w:pPr>
      <w:r>
        <w:t xml:space="preserve">6. Vorgaben für Einschalt- und Abschaltfrequenzen für sofort abschaltbare Lasten, wobei für die bei Unterschreiten einer vorgegebenen Netzfrequenz automatisch frequenzgesteuerte Herbeiführung der Abschaltleistung eine Zeitspanne von mindestens 200 Millisekunden und höchstens 1 Sekunde vorgegeben werden kann,</w:t>
      </w:r>
    </w:p>
    <w:p>
      <w:pPr>
        <w:ind w:left="420"/>
      </w:pPr>
      <w:r>
        <w:t xml:space="preserve">7. Anforderungen an die Herbeiführung der Abschaltleistung und an den Nachweis zur Herbeiführung der Abschaltleistung,</w:t>
      </w:r>
    </w:p>
    <w:p>
      <w:pPr>
        <w:ind w:left="420"/>
      </w:pPr>
      <w:r>
        <w:t xml:space="preserve">8. Vorgaben für die Herbeiführung der Abschaltleistung aus dem nachgelagerten Netz und</w:t>
      </w:r>
    </w:p>
    <w:p>
      <w:pPr>
        <w:ind w:left="420"/>
      </w:pPr>
      <w:r>
        <w:t xml:space="preserve">9. Vorgaben für die Herbeiführung der Abschaltleistung aus Bilanzkreisen, bei denen der Anbieter nicht Bilanzkreisverantwortlicher ist.</w:t>
      </w:r>
    </w:p>
    <w:p>
      <w:r>
        <w:rPr>
          <w:color w:val="555555"/>
          <w:sz w:val="17"/>
        </w:rPr>
        <w:t xml:space="preserve">Zitiervorschlag: § 9 AbLaV 2016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https://recht.nulegal.eu/gesetze/AbLaV%202016/9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AbLaV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