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AbLaV 2016 — Technische Anforderungen an abschaltbare Lasten</w:t>
      </w:r>
    </w:p>
    <w:p>
      <w:r>
        <w:rPr>
          <w:color w:val="555555"/>
          <w:sz w:val="18"/>
        </w:rPr>
        <w:t xml:space="preserve">Verordnung zu abschaltbaren Lasten</w:t>
      </w:r>
    </w:p>
    <w:p>
      <w:r>
        <w:rPr>
          <w:color w:val="555555"/>
          <w:sz w:val="18"/>
        </w:rPr>
        <w:t xml:space="preserve">Außer Kraft: § 5 ist seit 01.07.2022 nicht mehr im AbLaV 2016 enthalten. Angezeigt wird die letzte bekannte Fassung, Stand 10.06.2019.</w:t>
      </w:r>
    </w:p>
    <w:p>
      <w:r>
        <w:t xml:space="preserve">(1) Ungeachtet weiterer Anforderungen aus dieser Verordnung können Anbieter nur dann ein Vorverfahren nach § 9 durchlaufen und an Ausschreibungsverfahren nach § 8 teilnehmen, wenn</w:t>
      </w:r>
    </w:p>
    <w:p>
      <w:pPr>
        <w:ind w:left="420"/>
      </w:pPr>
      <w:r>
        <w:t xml:space="preserve">1. die angebotene Abschaltleistung von sofort abschaltbaren Lasten oder schnell abschaltbaren Lasten stammt,</w:t>
      </w:r>
    </w:p>
    <w:p>
      <w:pPr>
        <w:ind w:left="420"/>
      </w:pPr>
      <w:r>
        <w:t xml:space="preserve">2. die angebotene Abschaltleistung nachweisbar mindestens der Mindestleistung entspricht,</w:t>
      </w:r>
    </w:p>
    <w:p>
      <w:pPr>
        <w:ind w:left="420"/>
      </w:pPr>
      <w:r>
        <w:t xml:space="preserve">3. der Abruf der Abschaltleistung nachweisbar für die Zeitdauer von mindestens vier Viertelstunden am Stück herbeigeführt und der Abruf der Abschaltleistung auf eine Zeitdauer von höchstens 32 Viertelstunden am Stück begrenzt werden kann,</w:t>
      </w:r>
    </w:p>
    <w:p>
      <w:pPr>
        <w:ind w:left="420"/>
      </w:pPr>
      <w:r>
        <w:t xml:space="preserve">4. der Abruf der Abschaltleistung nachweisbar für mindestens 16 Viertelstunden im Ausschreibungszeitraum herbeigeführt werden kann,</w:t>
      </w:r>
    </w:p>
    <w:p>
      <w:pPr>
        <w:ind w:left="420"/>
      </w:pPr>
      <w:r>
        <w:t xml:space="preserve">5. die zeitliche Verfügbarkeit der Abschaltleistung im Ausschreibungszeitraum die Mindestverfügbarkeit nicht unterschreitet, wobei die Mindestverfügbarkeit die Anzahl der Viertelstunden des Ausschreibungszeitraums minus 120 beträgt, und</w:t>
      </w:r>
    </w:p>
    <w:p>
      <w:pPr>
        <w:ind w:left="420"/>
      </w:pPr>
      <w:r>
        <w:t xml:space="preserve">6. vom Anbieter sichergestellt wird, dass die Einspeiseleistung von Erzeugungseinrichtungen, die direkt zur Versorgung der abschaltbaren Last genutzt werden, infolge des Abrufs der Abschaltleistung nicht verringert wird.</w:t>
      </w:r>
    </w:p>
    <w:p>
      <w:r>
        <w:t xml:space="preserve">(2) Die Mindestverfügbarkeit nach Absatz 1 Nummer 5 reduziert sich für je vier Viertelstunden, in denen die Abschaltleistung abgerufen wird, um 48 Viertelstunden. Fanden im Ausschreibungszeitraum an fünf verschiedenen Tagen Abrufe der Abschaltleistung statt, so beträgt die Mindestverfügbarkeit im verbleibenden Ausschreibungszeitraum null Viertelstunden.</w:t>
      </w:r>
    </w:p>
    <w:p>
      <w:r>
        <w:t xml:space="preserve">(3) Ist der Zeitraum nach einem Abruf der Abschaltleistung bis zum Ende des Ausschreibungszeitraums kürzer als die Reduktion der Mindestverfügbarkeit aufgrund dieses Abrufs nach Absatz 2 Satz 1, so verringert sich die Mindestverfügbarkeit nach Absatz 1 Nummer 5 bei einer Teilnahme im unmittelbar folgenden Ausschreibungszeitraum um die Anzahl der Viertelstunden, um die die Reduktion der Mindestverfügbarkeit die Zeitdauer bis zum Ende des Ausschreibungszeitraums übersteigt.</w:t>
      </w:r>
    </w:p>
    <w:p>
      <w:r>
        <w:rPr>
          <w:color w:val="555555"/>
          <w:sz w:val="17"/>
        </w:rPr>
        <w:t xml:space="preserve">Zitiervorschlag: § 5 AbLaV 2016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https://recht.nulegal.eu/gesetze/AbLaV%202016/5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AbLaV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