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AZVOPol (Nordrhein-Westfalen) — Experimentierklausel</w:t>
      </w:r>
    </w:p>
    <w:p>
      <w:r>
        <w:rPr>
          <w:color w:val="555555"/>
          <w:sz w:val="18"/>
        </w:rPr>
        <w:t xml:space="preserve">Arbeitszeitverordnung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Erprobung weitergehender Arbeitszeitmodelle kann das für Innere zuständige Ministerium von den Bestimmungen dieser Verordnung zeitlich begrenzte Ausnahmen zulassen.</w:t>
      </w:r>
    </w:p>
    <w:p>
      <w:r>
        <w:t xml:space="preserve">(2) Führt die Erprobung zu einer Beeinträchtigung dienstlicher Interessen, sind die Arbeitszeitmodelle umgehend anzupassen.</w:t>
      </w:r>
    </w:p>
    <w:p>
      <w:r>
        <w:rPr>
          <w:color w:val="555555"/>
          <w:sz w:val="17"/>
        </w:rPr>
        <w:t xml:space="preserve">Zitiervorschlag: § 27 AZVOPol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https://recht.nulegal.eu/gesetze/AZVOPol/27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