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AZVOPol (Nordrhein-Westfalen) — Arztbesuche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Zeiten eines Arztbesuchs einschließlich Wegezeiten können durch die dienstvorgesetzte Stelle ausnahmsweise als Anwesenheit berücksichtigt werden, wenn ansonsten die Einhaltung der regelmäßigen wöchentlichen Arbeitszeit unzumutbar erschwert wird.</w:t>
      </w:r>
    </w:p>
    <w:p>
      <w:r>
        <w:t xml:space="preserve">(2) Zeiten eines dienstlich angeordneten Arztbesuchs einschließlich Wegezeiten werden mit ihrer tatsächlichen Dauer als Arbeitszeit berücksichtigt.</w:t>
      </w:r>
    </w:p>
    <w:p>
      <w:r>
        <w:t xml:space="preserve">(3) Das Nähere kann durch das für Inneres zuständige Ministerium geregelt werden.</w:t>
      </w:r>
    </w:p>
    <w:p>
      <w:r>
        <w:rPr>
          <w:color w:val="555555"/>
          <w:sz w:val="17"/>
        </w:rPr>
        <w:t xml:space="preserve">Zitiervorschlag: § 12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