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AZVOFeu (Nordrhein-Westfalen) — Inkrafttreten, Berichtspflicht</w:t>
      </w:r>
    </w:p>
    <w:p>
      <w:r>
        <w:rPr>
          <w:color w:val="555555"/>
          <w:sz w:val="18"/>
        </w:rPr>
        <w:t xml:space="preserve">Arbeitszeitverordnung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tritt am 1. Januar 2007 in Kraft.</w:t>
      </w:r>
    </w:p>
    <w:p>
      <w:r>
        <w:t xml:space="preserve">(2) Das Innenministerium berichtet der Landesregierung bis zum 31. Dezember 2020 und danach alle fünf Jahre über die Notwendigkeit des Fortbestehens dieser Verordnung.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8 AZVOFeu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https://recht.nulegal.eu/gesetze/AZVOFeu/8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